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E6D6" w14:textId="77777777" w:rsidR="00D3525D" w:rsidRDefault="00D3525D" w:rsidP="07D35D0D">
      <w:pPr>
        <w:spacing w:line="360" w:lineRule="auto"/>
        <w:jc w:val="center"/>
        <w:rPr>
          <w:rFonts w:ascii="Times New Roman" w:hAnsi="Times New Roman" w:cs="Times New Roman"/>
          <w:b/>
          <w:bCs/>
          <w:sz w:val="24"/>
          <w:szCs w:val="24"/>
        </w:rPr>
      </w:pPr>
    </w:p>
    <w:p w14:paraId="3E474EC6" w14:textId="77777777" w:rsidR="00D3525D" w:rsidRDefault="00D3525D" w:rsidP="07D35D0D">
      <w:pPr>
        <w:spacing w:line="360" w:lineRule="auto"/>
        <w:jc w:val="center"/>
        <w:rPr>
          <w:rFonts w:ascii="Times New Roman" w:hAnsi="Times New Roman" w:cs="Times New Roman"/>
          <w:b/>
          <w:bCs/>
          <w:sz w:val="24"/>
          <w:szCs w:val="24"/>
        </w:rPr>
      </w:pPr>
    </w:p>
    <w:p w14:paraId="04DBD287" w14:textId="77777777" w:rsidR="00D3525D" w:rsidRDefault="00D3525D" w:rsidP="07D35D0D">
      <w:pPr>
        <w:spacing w:line="360" w:lineRule="auto"/>
        <w:jc w:val="center"/>
        <w:rPr>
          <w:rFonts w:ascii="Times New Roman" w:hAnsi="Times New Roman" w:cs="Times New Roman"/>
          <w:b/>
          <w:bCs/>
          <w:sz w:val="24"/>
          <w:szCs w:val="24"/>
        </w:rPr>
      </w:pPr>
    </w:p>
    <w:p w14:paraId="2329AB30" w14:textId="77777777" w:rsidR="00D3525D" w:rsidRDefault="00D3525D" w:rsidP="07D35D0D">
      <w:pPr>
        <w:spacing w:line="360" w:lineRule="auto"/>
        <w:jc w:val="center"/>
        <w:rPr>
          <w:rFonts w:ascii="Times New Roman" w:hAnsi="Times New Roman" w:cs="Times New Roman"/>
          <w:b/>
          <w:bCs/>
          <w:sz w:val="24"/>
          <w:szCs w:val="24"/>
        </w:rPr>
      </w:pPr>
    </w:p>
    <w:p w14:paraId="5B4050A8" w14:textId="77777777" w:rsidR="00D3525D" w:rsidRDefault="00D3525D" w:rsidP="07D35D0D">
      <w:pPr>
        <w:spacing w:line="360" w:lineRule="auto"/>
        <w:jc w:val="center"/>
        <w:rPr>
          <w:rFonts w:ascii="Times New Roman" w:hAnsi="Times New Roman" w:cs="Times New Roman"/>
          <w:b/>
          <w:bCs/>
          <w:sz w:val="24"/>
          <w:szCs w:val="24"/>
        </w:rPr>
      </w:pPr>
    </w:p>
    <w:p w14:paraId="6FDB3EE0" w14:textId="77777777" w:rsidR="00D3525D" w:rsidRDefault="00D3525D" w:rsidP="07D35D0D">
      <w:pPr>
        <w:spacing w:line="360" w:lineRule="auto"/>
        <w:jc w:val="center"/>
        <w:rPr>
          <w:rFonts w:ascii="Times New Roman" w:hAnsi="Times New Roman" w:cs="Times New Roman"/>
          <w:b/>
          <w:bCs/>
          <w:sz w:val="24"/>
          <w:szCs w:val="24"/>
        </w:rPr>
      </w:pPr>
    </w:p>
    <w:p w14:paraId="4DEFC0FA" w14:textId="4D6326FB" w:rsidR="009416C0" w:rsidRPr="002F0C76" w:rsidRDefault="366FC870" w:rsidP="07D35D0D">
      <w:pPr>
        <w:spacing w:line="360" w:lineRule="auto"/>
        <w:jc w:val="center"/>
        <w:rPr>
          <w:rFonts w:ascii="Times New Roman" w:eastAsia="Times New Roman" w:hAnsi="Times New Roman" w:cs="Times New Roman"/>
          <w:b/>
          <w:sz w:val="24"/>
          <w:szCs w:val="24"/>
        </w:rPr>
      </w:pPr>
      <w:r w:rsidRPr="002F0C76">
        <w:rPr>
          <w:rFonts w:ascii="Times New Roman" w:hAnsi="Times New Roman" w:cs="Times New Roman"/>
          <w:b/>
          <w:bCs/>
          <w:sz w:val="24"/>
          <w:szCs w:val="24"/>
        </w:rPr>
        <w:t>T</w:t>
      </w:r>
      <w:r w:rsidRPr="07D35D0D">
        <w:rPr>
          <w:rFonts w:ascii="Times New Roman" w:eastAsia="Times New Roman" w:hAnsi="Times New Roman" w:cs="Times New Roman"/>
          <w:b/>
          <w:sz w:val="24"/>
          <w:szCs w:val="24"/>
        </w:rPr>
        <w:t xml:space="preserve">he Consequences of Remote and Hybrid Instruction </w:t>
      </w:r>
      <w:r w:rsidR="00583EF2" w:rsidRPr="07D35D0D">
        <w:rPr>
          <w:rFonts w:ascii="Times New Roman" w:eastAsia="Times New Roman" w:hAnsi="Times New Roman" w:cs="Times New Roman"/>
          <w:b/>
          <w:sz w:val="24"/>
          <w:szCs w:val="24"/>
        </w:rPr>
        <w:t>During the Pandemic</w:t>
      </w:r>
    </w:p>
    <w:p w14:paraId="516F1447" w14:textId="77777777" w:rsidR="00EB35A6" w:rsidRPr="002F0C76" w:rsidRDefault="00EB35A6" w:rsidP="07D35D0D">
      <w:pPr>
        <w:spacing w:line="360" w:lineRule="auto"/>
        <w:jc w:val="center"/>
        <w:rPr>
          <w:rFonts w:ascii="Times New Roman" w:eastAsia="Times New Roman" w:hAnsi="Times New Roman" w:cs="Times New Roman"/>
          <w:b/>
          <w:sz w:val="24"/>
          <w:szCs w:val="24"/>
        </w:rPr>
      </w:pPr>
    </w:p>
    <w:p w14:paraId="709DC015" w14:textId="77777777" w:rsidR="003C0A05" w:rsidRDefault="003C0A05" w:rsidP="003C0A05">
      <w:pPr>
        <w:spacing w:line="360" w:lineRule="auto"/>
        <w:jc w:val="center"/>
      </w:pPr>
      <w:r w:rsidRPr="25B3A1A3">
        <w:rPr>
          <w:rFonts w:ascii="Times New Roman" w:eastAsia="Times New Roman" w:hAnsi="Times New Roman" w:cs="Times New Roman"/>
          <w:i/>
          <w:iCs/>
          <w:sz w:val="24"/>
          <w:szCs w:val="24"/>
        </w:rPr>
        <w:t xml:space="preserve">By </w:t>
      </w:r>
      <w:r w:rsidRPr="25B3A1A3">
        <w:rPr>
          <w:rFonts w:ascii="Times New Roman" w:eastAsia="Times New Roman" w:hAnsi="Times New Roman" w:cs="Times New Roman"/>
          <w:sz w:val="24"/>
          <w:szCs w:val="24"/>
        </w:rPr>
        <w:t>Dan Goldhaber (</w:t>
      </w:r>
      <w:hyperlink r:id="rId12">
        <w:r w:rsidRPr="25B3A1A3">
          <w:rPr>
            <w:rStyle w:val="Hyperlink"/>
            <w:rFonts w:ascii="Times New Roman" w:eastAsia="Times New Roman" w:hAnsi="Times New Roman" w:cs="Times New Roman"/>
            <w:sz w:val="24"/>
            <w:szCs w:val="24"/>
          </w:rPr>
          <w:t>dgoldhab@uw.edu</w:t>
        </w:r>
      </w:hyperlink>
      <w:r w:rsidRPr="25B3A1A3">
        <w:rPr>
          <w:rFonts w:ascii="Times New Roman" w:eastAsia="Times New Roman" w:hAnsi="Times New Roman" w:cs="Times New Roman"/>
          <w:sz w:val="24"/>
          <w:szCs w:val="24"/>
        </w:rPr>
        <w:t>), Thomas J. Kane (</w:t>
      </w:r>
      <w:hyperlink r:id="rId13">
        <w:r w:rsidRPr="25B3A1A3">
          <w:rPr>
            <w:rStyle w:val="Hyperlink"/>
            <w:rFonts w:ascii="Times New Roman" w:eastAsia="Times New Roman" w:hAnsi="Times New Roman" w:cs="Times New Roman"/>
            <w:sz w:val="24"/>
            <w:szCs w:val="24"/>
          </w:rPr>
          <w:t>tom_kane@gse.harvard.edu</w:t>
        </w:r>
      </w:hyperlink>
      <w:r w:rsidRPr="25B3A1A3">
        <w:rPr>
          <w:rFonts w:ascii="Times New Roman" w:eastAsia="Times New Roman" w:hAnsi="Times New Roman" w:cs="Times New Roman"/>
          <w:sz w:val="24"/>
          <w:szCs w:val="24"/>
        </w:rPr>
        <w:t>), Andrew McEachin, (</w:t>
      </w:r>
      <w:hyperlink r:id="rId14">
        <w:r w:rsidRPr="25B3A1A3">
          <w:rPr>
            <w:rStyle w:val="Hyperlink"/>
            <w:rFonts w:ascii="Times New Roman" w:eastAsia="Times New Roman" w:hAnsi="Times New Roman" w:cs="Times New Roman"/>
            <w:sz w:val="24"/>
            <w:szCs w:val="24"/>
          </w:rPr>
          <w:t>andrew.mceachin@nwea.org</w:t>
        </w:r>
      </w:hyperlink>
      <w:r w:rsidRPr="25B3A1A3">
        <w:rPr>
          <w:rFonts w:ascii="Times New Roman" w:eastAsia="Times New Roman" w:hAnsi="Times New Roman" w:cs="Times New Roman"/>
          <w:sz w:val="24"/>
          <w:szCs w:val="24"/>
        </w:rPr>
        <w:t>), Emily Morton (</w:t>
      </w:r>
      <w:hyperlink r:id="rId15">
        <w:r w:rsidRPr="25B3A1A3">
          <w:rPr>
            <w:rStyle w:val="Hyperlink"/>
            <w:rFonts w:ascii="Times New Roman" w:eastAsia="Times New Roman" w:hAnsi="Times New Roman" w:cs="Times New Roman"/>
            <w:sz w:val="24"/>
            <w:szCs w:val="24"/>
          </w:rPr>
          <w:t>emily.morton@nwea.org</w:t>
        </w:r>
      </w:hyperlink>
      <w:r w:rsidRPr="25B3A1A3">
        <w:rPr>
          <w:rFonts w:ascii="Times New Roman" w:eastAsia="Times New Roman" w:hAnsi="Times New Roman" w:cs="Times New Roman"/>
          <w:sz w:val="24"/>
          <w:szCs w:val="24"/>
        </w:rPr>
        <w:t>), Tyler Patterson (</w:t>
      </w:r>
      <w:hyperlink r:id="rId16">
        <w:r w:rsidRPr="25B3A1A3">
          <w:rPr>
            <w:rStyle w:val="Hyperlink"/>
            <w:rFonts w:ascii="Times New Roman" w:eastAsia="Times New Roman" w:hAnsi="Times New Roman" w:cs="Times New Roman"/>
            <w:sz w:val="24"/>
            <w:szCs w:val="24"/>
          </w:rPr>
          <w:t>tyler_patterson@gse.harvard.edu</w:t>
        </w:r>
      </w:hyperlink>
      <w:r w:rsidRPr="25B3A1A3">
        <w:rPr>
          <w:rFonts w:ascii="Times New Roman" w:eastAsia="Times New Roman" w:hAnsi="Times New Roman" w:cs="Times New Roman"/>
          <w:sz w:val="24"/>
          <w:szCs w:val="24"/>
        </w:rPr>
        <w:t>), and Douglas O. Staiger (</w:t>
      </w:r>
      <w:hyperlink r:id="rId17">
        <w:r w:rsidRPr="25B3A1A3">
          <w:rPr>
            <w:rStyle w:val="Hyperlink"/>
            <w:rFonts w:ascii="Times New Roman" w:eastAsia="Times New Roman" w:hAnsi="Times New Roman" w:cs="Times New Roman"/>
            <w:sz w:val="24"/>
            <w:szCs w:val="24"/>
          </w:rPr>
          <w:t>douglas.o.staiger@dartmouth.edu</w:t>
        </w:r>
      </w:hyperlink>
      <w:r w:rsidRPr="25B3A1A3">
        <w:rPr>
          <w:rFonts w:ascii="Times New Roman" w:eastAsia="Times New Roman" w:hAnsi="Times New Roman" w:cs="Times New Roman"/>
          <w:sz w:val="24"/>
          <w:szCs w:val="24"/>
        </w:rPr>
        <w:t>)</w:t>
      </w:r>
    </w:p>
    <w:p w14:paraId="2069412E" w14:textId="77777777" w:rsidR="00D60BBB" w:rsidRDefault="00D60BBB" w:rsidP="00D60BBB">
      <w:pPr>
        <w:spacing w:line="360" w:lineRule="auto"/>
        <w:contextualSpacing/>
        <w:rPr>
          <w:rFonts w:ascii="Times New Roman" w:eastAsia="Times New Roman" w:hAnsi="Times New Roman" w:cs="Times New Roman"/>
          <w:sz w:val="24"/>
          <w:szCs w:val="24"/>
        </w:rPr>
      </w:pPr>
    </w:p>
    <w:p w14:paraId="004F2505" w14:textId="77777777" w:rsidR="00D60BBB" w:rsidRDefault="00D60BBB" w:rsidP="00D60BBB">
      <w:pPr>
        <w:spacing w:line="360" w:lineRule="auto"/>
        <w:contextualSpacing/>
        <w:rPr>
          <w:rFonts w:ascii="Times New Roman" w:eastAsia="Times New Roman" w:hAnsi="Times New Roman" w:cs="Times New Roman"/>
          <w:sz w:val="24"/>
          <w:szCs w:val="24"/>
        </w:rPr>
      </w:pPr>
    </w:p>
    <w:p w14:paraId="34039F9E" w14:textId="77777777" w:rsidR="00D60BBB" w:rsidRDefault="00D60BBB" w:rsidP="00D60BBB">
      <w:pPr>
        <w:spacing w:line="360" w:lineRule="auto"/>
        <w:contextualSpacing/>
        <w:rPr>
          <w:rFonts w:ascii="Times New Roman" w:eastAsia="Times New Roman" w:hAnsi="Times New Roman" w:cs="Times New Roman"/>
          <w:sz w:val="24"/>
          <w:szCs w:val="24"/>
        </w:rPr>
      </w:pPr>
    </w:p>
    <w:p w14:paraId="08634F0B" w14:textId="77777777" w:rsidR="00D60BBB" w:rsidRDefault="00D60BBB" w:rsidP="00D60BBB">
      <w:pPr>
        <w:spacing w:line="360" w:lineRule="auto"/>
        <w:contextualSpacing/>
        <w:rPr>
          <w:rFonts w:ascii="Times New Roman" w:eastAsia="Times New Roman" w:hAnsi="Times New Roman" w:cs="Times New Roman"/>
          <w:sz w:val="24"/>
          <w:szCs w:val="24"/>
        </w:rPr>
      </w:pPr>
    </w:p>
    <w:p w14:paraId="6705A494" w14:textId="77777777" w:rsidR="00D60BBB" w:rsidRDefault="00D60BBB" w:rsidP="00D60BBB">
      <w:pPr>
        <w:spacing w:line="360" w:lineRule="auto"/>
        <w:contextualSpacing/>
        <w:rPr>
          <w:rFonts w:ascii="Times New Roman" w:eastAsia="Times New Roman" w:hAnsi="Times New Roman" w:cs="Times New Roman"/>
          <w:sz w:val="24"/>
          <w:szCs w:val="24"/>
        </w:rPr>
      </w:pPr>
    </w:p>
    <w:p w14:paraId="15A8411E" w14:textId="77777777" w:rsidR="00D60BBB" w:rsidRDefault="00D60BBB" w:rsidP="00D60BBB">
      <w:pPr>
        <w:spacing w:line="360" w:lineRule="auto"/>
        <w:contextualSpacing/>
        <w:rPr>
          <w:rFonts w:ascii="Times New Roman" w:eastAsia="Times New Roman" w:hAnsi="Times New Roman" w:cs="Times New Roman"/>
          <w:sz w:val="24"/>
          <w:szCs w:val="24"/>
        </w:rPr>
      </w:pPr>
    </w:p>
    <w:p w14:paraId="513B875F" w14:textId="77777777" w:rsidR="00707736" w:rsidRDefault="00707736" w:rsidP="00D60BBB">
      <w:pPr>
        <w:spacing w:line="360" w:lineRule="auto"/>
        <w:contextualSpacing/>
        <w:rPr>
          <w:rFonts w:ascii="Times New Roman" w:eastAsia="Times New Roman" w:hAnsi="Times New Roman" w:cs="Times New Roman"/>
          <w:sz w:val="24"/>
          <w:szCs w:val="24"/>
        </w:rPr>
      </w:pPr>
    </w:p>
    <w:p w14:paraId="52299A09" w14:textId="77777777" w:rsidR="00C11F1E" w:rsidRDefault="00C11F1E" w:rsidP="00D60BBB">
      <w:pPr>
        <w:spacing w:line="360" w:lineRule="auto"/>
        <w:contextualSpacing/>
        <w:rPr>
          <w:rFonts w:ascii="Times New Roman" w:eastAsia="Times New Roman" w:hAnsi="Times New Roman" w:cs="Times New Roman"/>
          <w:sz w:val="24"/>
          <w:szCs w:val="24"/>
        </w:rPr>
      </w:pPr>
    </w:p>
    <w:p w14:paraId="22D46027" w14:textId="77777777" w:rsidR="00707736" w:rsidRDefault="00707736" w:rsidP="00D60BBB">
      <w:pPr>
        <w:spacing w:line="360" w:lineRule="auto"/>
        <w:contextualSpacing/>
        <w:rPr>
          <w:rFonts w:ascii="Times New Roman" w:eastAsia="Times New Roman" w:hAnsi="Times New Roman" w:cs="Times New Roman"/>
          <w:sz w:val="24"/>
          <w:szCs w:val="24"/>
        </w:rPr>
      </w:pPr>
    </w:p>
    <w:p w14:paraId="3BB8DFF7" w14:textId="77777777" w:rsidR="00707736" w:rsidRDefault="00707736" w:rsidP="00D60BBB">
      <w:pPr>
        <w:spacing w:line="360" w:lineRule="auto"/>
        <w:contextualSpacing/>
        <w:rPr>
          <w:rFonts w:ascii="Times New Roman" w:eastAsia="Times New Roman" w:hAnsi="Times New Roman" w:cs="Times New Roman"/>
          <w:sz w:val="24"/>
          <w:szCs w:val="24"/>
        </w:rPr>
      </w:pPr>
    </w:p>
    <w:p w14:paraId="215A1AEF" w14:textId="77777777" w:rsidR="00707736" w:rsidRDefault="00707736" w:rsidP="00D60BBB">
      <w:pPr>
        <w:spacing w:line="360" w:lineRule="auto"/>
        <w:contextualSpacing/>
        <w:rPr>
          <w:rFonts w:ascii="Times New Roman" w:eastAsia="Times New Roman" w:hAnsi="Times New Roman" w:cs="Times New Roman"/>
          <w:sz w:val="24"/>
          <w:szCs w:val="24"/>
        </w:rPr>
      </w:pPr>
    </w:p>
    <w:p w14:paraId="4C883F64" w14:textId="77777777" w:rsidR="00707736" w:rsidRDefault="00707736" w:rsidP="00D60BBB">
      <w:pPr>
        <w:spacing w:line="360" w:lineRule="auto"/>
        <w:contextualSpacing/>
        <w:rPr>
          <w:rFonts w:ascii="Times New Roman" w:eastAsia="Times New Roman" w:hAnsi="Times New Roman" w:cs="Times New Roman"/>
          <w:sz w:val="24"/>
          <w:szCs w:val="24"/>
        </w:rPr>
      </w:pPr>
    </w:p>
    <w:p w14:paraId="457BCC44" w14:textId="77777777" w:rsidR="00707736" w:rsidRDefault="00707736" w:rsidP="00D60BBB">
      <w:pPr>
        <w:spacing w:line="360" w:lineRule="auto"/>
        <w:contextualSpacing/>
        <w:rPr>
          <w:rFonts w:ascii="Times New Roman" w:eastAsia="Times New Roman" w:hAnsi="Times New Roman" w:cs="Times New Roman"/>
          <w:sz w:val="24"/>
          <w:szCs w:val="24"/>
        </w:rPr>
      </w:pPr>
    </w:p>
    <w:p w14:paraId="1A7DDD07" w14:textId="1533F39A" w:rsidR="00A00C77" w:rsidRDefault="1A83B912" w:rsidP="00D60BBB">
      <w:pPr>
        <w:spacing w:line="360" w:lineRule="auto"/>
        <w:contextualSpacing/>
        <w:rPr>
          <w:rFonts w:ascii="Times New Roman" w:eastAsia="Times New Roman" w:hAnsi="Times New Roman" w:cs="Times New Roman"/>
          <w:sz w:val="24"/>
          <w:szCs w:val="24"/>
        </w:rPr>
      </w:pPr>
      <w:r w:rsidRPr="630809FE">
        <w:rPr>
          <w:rFonts w:ascii="Times New Roman" w:eastAsia="Times New Roman" w:hAnsi="Times New Roman" w:cs="Times New Roman"/>
          <w:sz w:val="24"/>
          <w:szCs w:val="24"/>
        </w:rPr>
        <w:t>The research was supported by grants from the Carnegie Corporation of New York, The Walton Family Foundation and Kenneth C. Griffin.</w:t>
      </w:r>
    </w:p>
    <w:p w14:paraId="03B53ED8" w14:textId="6EDD4A4E" w:rsidR="002A42C9" w:rsidRPr="002F0C76" w:rsidRDefault="00A00C77" w:rsidP="006E7151">
      <w:pP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sidR="002A42C9" w:rsidRPr="07D35D0D">
        <w:rPr>
          <w:rFonts w:ascii="Times New Roman" w:eastAsia="Times New Roman" w:hAnsi="Times New Roman" w:cs="Times New Roman"/>
          <w:b/>
          <w:sz w:val="24"/>
          <w:szCs w:val="24"/>
        </w:rPr>
        <w:lastRenderedPageBreak/>
        <w:t>Abstract:</w:t>
      </w:r>
    </w:p>
    <w:p w14:paraId="304F785E" w14:textId="6149F24A" w:rsidR="003923B9" w:rsidRDefault="56A2FBFD" w:rsidP="630809FE">
      <w:pPr>
        <w:spacing w:line="360" w:lineRule="auto"/>
        <w:rPr>
          <w:rFonts w:ascii="Times New Roman" w:eastAsia="Times New Roman" w:hAnsi="Times New Roman" w:cs="Times New Roman"/>
          <w:i/>
          <w:sz w:val="24"/>
          <w:szCs w:val="24"/>
        </w:rPr>
      </w:pPr>
      <w:r w:rsidRPr="07D35D0D">
        <w:rPr>
          <w:rFonts w:ascii="Times New Roman" w:eastAsia="Times New Roman" w:hAnsi="Times New Roman" w:cs="Times New Roman"/>
          <w:i/>
          <w:sz w:val="24"/>
          <w:szCs w:val="24"/>
        </w:rPr>
        <w:t xml:space="preserve">Using testing data from </w:t>
      </w:r>
      <w:r w:rsidRPr="008E1FDA">
        <w:rPr>
          <w:rFonts w:ascii="Times New Roman" w:eastAsia="Times New Roman" w:hAnsi="Times New Roman" w:cs="Times New Roman"/>
          <w:i/>
          <w:sz w:val="24"/>
          <w:szCs w:val="24"/>
        </w:rPr>
        <w:t>2.1 million students in 10,000</w:t>
      </w:r>
      <w:r w:rsidRPr="07D35D0D">
        <w:rPr>
          <w:rFonts w:ascii="Times New Roman" w:eastAsia="Times New Roman" w:hAnsi="Times New Roman" w:cs="Times New Roman"/>
          <w:i/>
          <w:sz w:val="24"/>
          <w:szCs w:val="24"/>
        </w:rPr>
        <w:t xml:space="preserve"> schools in </w:t>
      </w:r>
      <w:r w:rsidR="5F818D64" w:rsidRPr="07D35D0D">
        <w:rPr>
          <w:rFonts w:ascii="Times New Roman" w:eastAsia="Times New Roman" w:hAnsi="Times New Roman" w:cs="Times New Roman"/>
          <w:i/>
          <w:sz w:val="24"/>
          <w:szCs w:val="24"/>
        </w:rPr>
        <w:t xml:space="preserve">49 states (plus </w:t>
      </w:r>
      <w:r w:rsidR="41A2C6F9" w:rsidRPr="07D35D0D">
        <w:rPr>
          <w:rFonts w:ascii="Times New Roman" w:eastAsia="Times New Roman" w:hAnsi="Times New Roman" w:cs="Times New Roman"/>
          <w:i/>
          <w:sz w:val="24"/>
          <w:szCs w:val="24"/>
        </w:rPr>
        <w:t>D.C.)</w:t>
      </w:r>
      <w:r w:rsidRPr="07D35D0D">
        <w:rPr>
          <w:rFonts w:ascii="Times New Roman" w:eastAsia="Times New Roman" w:hAnsi="Times New Roman" w:cs="Times New Roman"/>
          <w:i/>
          <w:sz w:val="24"/>
          <w:szCs w:val="24"/>
        </w:rPr>
        <w:t>, we investigate the role of remote and hybrid instruction in widening gaps in achievement by race and school poverty. We find that remote instruction was a primary driver of widening achievement gaps. Math gaps did not widen in areas that remained in-person (although there was some widening in reading gaps in those areas).</w:t>
      </w:r>
      <w:r w:rsidR="00740AC5">
        <w:rPr>
          <w:rFonts w:ascii="Times New Roman" w:eastAsia="Times New Roman" w:hAnsi="Times New Roman" w:cs="Times New Roman"/>
          <w:i/>
          <w:sz w:val="24"/>
          <w:szCs w:val="24"/>
        </w:rPr>
        <w:t xml:space="preserve"> </w:t>
      </w:r>
      <w:r w:rsidRPr="07D35D0D">
        <w:rPr>
          <w:rFonts w:ascii="Times New Roman" w:eastAsia="Times New Roman" w:hAnsi="Times New Roman" w:cs="Times New Roman"/>
          <w:i/>
          <w:sz w:val="24"/>
          <w:szCs w:val="24"/>
        </w:rPr>
        <w:t xml:space="preserve">We estimate that high-poverty districts that went remote in 2020-21 will need to spend </w:t>
      </w:r>
      <w:r w:rsidR="632DBFB9" w:rsidRPr="07D35D0D">
        <w:rPr>
          <w:rFonts w:ascii="Times New Roman" w:eastAsia="Times New Roman" w:hAnsi="Times New Roman" w:cs="Times New Roman"/>
          <w:i/>
          <w:sz w:val="24"/>
          <w:szCs w:val="24"/>
        </w:rPr>
        <w:t xml:space="preserve">nearly </w:t>
      </w:r>
      <w:proofErr w:type="gramStart"/>
      <w:r w:rsidRPr="07D35D0D">
        <w:rPr>
          <w:rFonts w:ascii="Times New Roman" w:eastAsia="Times New Roman" w:hAnsi="Times New Roman" w:cs="Times New Roman"/>
          <w:i/>
          <w:sz w:val="24"/>
          <w:szCs w:val="24"/>
        </w:rPr>
        <w:t>all of</w:t>
      </w:r>
      <w:proofErr w:type="gramEnd"/>
      <w:r w:rsidRPr="07D35D0D">
        <w:rPr>
          <w:rFonts w:ascii="Times New Roman" w:eastAsia="Times New Roman" w:hAnsi="Times New Roman" w:cs="Times New Roman"/>
          <w:i/>
          <w:sz w:val="24"/>
          <w:szCs w:val="24"/>
        </w:rPr>
        <w:t xml:space="preserve"> their federal aid on academic recovery to help students recover from pandemic-related </w:t>
      </w:r>
      <w:r w:rsidR="524B6D10" w:rsidRPr="07D35D0D">
        <w:rPr>
          <w:rFonts w:ascii="Times New Roman" w:eastAsia="Times New Roman" w:hAnsi="Times New Roman" w:cs="Times New Roman"/>
          <w:i/>
          <w:sz w:val="24"/>
          <w:szCs w:val="24"/>
        </w:rPr>
        <w:t>achievement losses</w:t>
      </w:r>
      <w:r w:rsidR="2418ECF3">
        <w:rPr>
          <w:rFonts w:ascii="Times New Roman" w:eastAsia="Times New Roman" w:hAnsi="Times New Roman" w:cs="Times New Roman"/>
          <w:i/>
          <w:sz w:val="24"/>
          <w:szCs w:val="24"/>
        </w:rPr>
        <w:t>.</w:t>
      </w:r>
    </w:p>
    <w:p w14:paraId="115F5588" w14:textId="77777777" w:rsidR="00C515F4" w:rsidRDefault="00C515F4" w:rsidP="07D35D0D">
      <w:pPr>
        <w:spacing w:line="360" w:lineRule="auto"/>
        <w:rPr>
          <w:rFonts w:ascii="Times New Roman" w:eastAsia="Times New Roman" w:hAnsi="Times New Roman" w:cs="Times New Roman"/>
          <w:i/>
          <w:sz w:val="24"/>
          <w:szCs w:val="24"/>
        </w:rPr>
      </w:pPr>
    </w:p>
    <w:p w14:paraId="1160F549" w14:textId="77777777" w:rsidR="00C515F4" w:rsidRDefault="00C515F4" w:rsidP="07D35D0D">
      <w:pPr>
        <w:spacing w:line="360" w:lineRule="auto"/>
        <w:rPr>
          <w:rFonts w:ascii="Times New Roman" w:eastAsia="Times New Roman" w:hAnsi="Times New Roman" w:cs="Times New Roman"/>
          <w:i/>
          <w:sz w:val="24"/>
          <w:szCs w:val="24"/>
        </w:rPr>
        <w:sectPr w:rsidR="00C515F4">
          <w:headerReference w:type="default" r:id="rId18"/>
          <w:pgSz w:w="12240" w:h="15840"/>
          <w:pgMar w:top="1440" w:right="1440" w:bottom="1440" w:left="1440" w:header="720" w:footer="720" w:gutter="0"/>
          <w:cols w:space="720"/>
          <w:docGrid w:linePitch="360"/>
        </w:sectPr>
      </w:pPr>
    </w:p>
    <w:p w14:paraId="2F65C4AE" w14:textId="73C96CC9" w:rsidR="003923B9" w:rsidRDefault="003923B9" w:rsidP="07D35D0D">
      <w:pPr>
        <w:spacing w:line="360" w:lineRule="auto"/>
        <w:rPr>
          <w:rFonts w:ascii="Times New Roman" w:eastAsia="Times New Roman" w:hAnsi="Times New Roman" w:cs="Times New Roman"/>
          <w:i/>
          <w:sz w:val="24"/>
          <w:szCs w:val="24"/>
        </w:rPr>
        <w:sectPr w:rsidR="003923B9" w:rsidSect="00C515F4">
          <w:type w:val="continuous"/>
          <w:pgSz w:w="12240" w:h="15840"/>
          <w:pgMar w:top="1440" w:right="1440" w:bottom="1440" w:left="1440" w:header="720" w:footer="720" w:gutter="0"/>
          <w:cols w:space="720"/>
          <w:docGrid w:linePitch="360"/>
        </w:sectPr>
      </w:pPr>
    </w:p>
    <w:p w14:paraId="57D8D7CD" w14:textId="0250FE1E" w:rsidR="006300DF" w:rsidRDefault="006300DF" w:rsidP="07D35D0D">
      <w:pPr>
        <w:spacing w:line="360" w:lineRule="auto"/>
        <w:rPr>
          <w:rFonts w:ascii="Times New Roman" w:eastAsia="Times New Roman" w:hAnsi="Times New Roman" w:cs="Times New Roman"/>
          <w:i/>
          <w:sz w:val="24"/>
          <w:szCs w:val="24"/>
        </w:rPr>
        <w:sectPr w:rsidR="006300DF" w:rsidSect="003923B9">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space="720"/>
          <w:docGrid w:linePitch="360"/>
        </w:sectPr>
      </w:pPr>
    </w:p>
    <w:p w14:paraId="2ECD8C1D" w14:textId="77777777" w:rsidR="00876CA9" w:rsidRPr="00DF6E38" w:rsidRDefault="00876CA9" w:rsidP="00876CA9">
      <w:pPr>
        <w:spacing w:line="360" w:lineRule="auto"/>
        <w:rPr>
          <w:rFonts w:ascii="Times New Roman" w:eastAsia="Times New Roman" w:hAnsi="Times New Roman" w:cs="Times New Roman"/>
          <w:b/>
          <w:bCs/>
          <w:sz w:val="24"/>
          <w:szCs w:val="24"/>
        </w:rPr>
      </w:pPr>
      <w:r w:rsidRPr="00DF6E38">
        <w:rPr>
          <w:rFonts w:ascii="Times New Roman" w:eastAsia="Times New Roman" w:hAnsi="Times New Roman" w:cs="Times New Roman"/>
          <w:b/>
          <w:bCs/>
          <w:sz w:val="24"/>
          <w:szCs w:val="24"/>
        </w:rPr>
        <w:lastRenderedPageBreak/>
        <w:t>Introduction</w:t>
      </w:r>
    </w:p>
    <w:p w14:paraId="1E84FD25" w14:textId="29B35CF2" w:rsidR="00876CA9" w:rsidRPr="002F0C76" w:rsidRDefault="00876CA9" w:rsidP="00876CA9">
      <w:pPr>
        <w:spacing w:line="360" w:lineRule="auto"/>
        <w:ind w:firstLine="720"/>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Since the pandemic started in March 2020, multiple reports have highlighted large declines in students’ math and reading achievement as well as widening gaps by race and school poverty.</w:t>
      </w:r>
      <w:r w:rsidRPr="07D35D0D">
        <w:rPr>
          <w:rStyle w:val="FootnoteReference"/>
          <w:rFonts w:ascii="Times New Roman" w:eastAsia="Times New Roman" w:hAnsi="Times New Roman" w:cs="Times New Roman"/>
          <w:sz w:val="24"/>
          <w:szCs w:val="24"/>
        </w:rPr>
        <w:footnoteReference w:id="2"/>
      </w:r>
      <w:r w:rsidRPr="07D35D0D">
        <w:rPr>
          <w:rFonts w:ascii="Times New Roman" w:eastAsia="Times New Roman" w:hAnsi="Times New Roman" w:cs="Times New Roman"/>
          <w:sz w:val="24"/>
          <w:szCs w:val="24"/>
        </w:rPr>
        <w:t xml:space="preserve"> If allowed to become permanent, such losses will have major impacts on future earnings and intergenerational mobility.</w:t>
      </w:r>
      <w:r w:rsidRPr="07D35D0D">
        <w:rPr>
          <w:rStyle w:val="FootnoteReference"/>
          <w:rFonts w:ascii="Times New Roman" w:eastAsia="Times New Roman" w:hAnsi="Times New Roman" w:cs="Times New Roman"/>
          <w:sz w:val="24"/>
          <w:szCs w:val="24"/>
        </w:rPr>
        <w:footnoteReference w:id="3"/>
      </w:r>
      <w:r w:rsidRPr="07D35D0D">
        <w:rPr>
          <w:rFonts w:ascii="Times New Roman" w:eastAsia="Times New Roman" w:hAnsi="Times New Roman" w:cs="Times New Roman"/>
          <w:sz w:val="24"/>
          <w:szCs w:val="24"/>
        </w:rPr>
        <w:t xml:space="preserve"> Although the federal government has provided $190 billion in aid to education agencies, the final package of aid was committed in Spring of 2021 before the impact of the pandemic on achievement was clear. The American Rescue Plan only required districts to spend 20 percent on academic recovery. </w:t>
      </w:r>
    </w:p>
    <w:p w14:paraId="6EF0284A" w14:textId="77777777" w:rsidR="00876CA9" w:rsidRPr="002F0C76" w:rsidRDefault="00876CA9" w:rsidP="00876CA9">
      <w:pPr>
        <w:spacing w:line="360" w:lineRule="auto"/>
        <w:ind w:firstLine="720"/>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We use student-level data </w:t>
      </w:r>
      <w:r w:rsidRPr="008E1FDA">
        <w:rPr>
          <w:rFonts w:ascii="Times New Roman" w:eastAsia="Times New Roman" w:hAnsi="Times New Roman" w:cs="Times New Roman"/>
          <w:sz w:val="24"/>
          <w:szCs w:val="24"/>
        </w:rPr>
        <w:t>from 2.1 million students in 10,000</w:t>
      </w:r>
      <w:r w:rsidRPr="07D35D0D">
        <w:rPr>
          <w:rFonts w:ascii="Times New Roman" w:eastAsia="Times New Roman" w:hAnsi="Times New Roman" w:cs="Times New Roman"/>
          <w:sz w:val="24"/>
          <w:szCs w:val="24"/>
        </w:rPr>
        <w:t xml:space="preserve"> schools from 49 states (plus D.C.) to compare students’ achievement growth during the pandemic (Fall 2019 to Fall 2021) to </w:t>
      </w:r>
      <w:r>
        <w:rPr>
          <w:rFonts w:ascii="Times New Roman" w:eastAsia="Times New Roman" w:hAnsi="Times New Roman" w:cs="Times New Roman"/>
          <w:sz w:val="24"/>
          <w:szCs w:val="24"/>
        </w:rPr>
        <w:t xml:space="preserve">a </w:t>
      </w:r>
      <w:r w:rsidRPr="07D35D0D">
        <w:rPr>
          <w:rFonts w:ascii="Times New Roman" w:eastAsia="Times New Roman" w:hAnsi="Times New Roman" w:cs="Times New Roman"/>
          <w:sz w:val="24"/>
          <w:szCs w:val="24"/>
        </w:rPr>
        <w:t>pre-pandemic period (Fall 2017 to Fall 2019). In addition to documenting the magnitude of the learning loss, we investigate the role of remote and hybrid instruction in widening gaps in achievement by race and school poverty.</w:t>
      </w:r>
      <w:r w:rsidRPr="1203C62C">
        <w:rPr>
          <w:rFonts w:ascii="Times New Roman" w:eastAsia="Times New Roman" w:hAnsi="Times New Roman" w:cs="Times New Roman"/>
          <w:i/>
          <w:iCs/>
          <w:sz w:val="24"/>
          <w:szCs w:val="24"/>
        </w:rPr>
        <w:t xml:space="preserve"> </w:t>
      </w:r>
      <w:r w:rsidRPr="07D35D0D">
        <w:rPr>
          <w:rFonts w:ascii="Times New Roman" w:eastAsia="Times New Roman" w:hAnsi="Times New Roman" w:cs="Times New Roman"/>
          <w:sz w:val="24"/>
          <w:szCs w:val="24"/>
        </w:rPr>
        <w:t>A prior study by Jack et al. (2021) documented declines in proficiency rates in districts that shifted to remote instruction, especially in districts serving larger shares of Black and Hispanic students and lower income students.   However, without access to within-district comparisons, their work could not distinguish between a true differential impact on disadvantaged students and district-wide differences for districts serving larger shares of low-income students (</w:t>
      </w:r>
      <w:proofErr w:type="gramStart"/>
      <w:r w:rsidRPr="07D35D0D">
        <w:rPr>
          <w:rFonts w:ascii="Times New Roman" w:eastAsia="Times New Roman" w:hAnsi="Times New Roman" w:cs="Times New Roman"/>
          <w:sz w:val="24"/>
          <w:szCs w:val="24"/>
        </w:rPr>
        <w:t>e.g.</w:t>
      </w:r>
      <w:proofErr w:type="gramEnd"/>
      <w:r w:rsidRPr="07D35D0D">
        <w:rPr>
          <w:rFonts w:ascii="Times New Roman" w:eastAsia="Times New Roman" w:hAnsi="Times New Roman" w:cs="Times New Roman"/>
          <w:sz w:val="24"/>
          <w:szCs w:val="24"/>
        </w:rPr>
        <w:t xml:space="preserve"> in the implementation of remote instruction.) Their study was also limited to 12 states.</w:t>
      </w:r>
      <w:r w:rsidRPr="07D35D0D">
        <w:rPr>
          <w:rStyle w:val="FootnoteReference"/>
          <w:rFonts w:ascii="Times New Roman" w:eastAsia="Times New Roman" w:hAnsi="Times New Roman" w:cs="Times New Roman"/>
          <w:sz w:val="24"/>
          <w:szCs w:val="24"/>
        </w:rPr>
        <w:footnoteReference w:id="4"/>
      </w:r>
      <w:r w:rsidRPr="07D35D0D">
        <w:rPr>
          <w:rFonts w:ascii="Times New Roman" w:eastAsia="Times New Roman" w:hAnsi="Times New Roman" w:cs="Times New Roman"/>
          <w:sz w:val="24"/>
          <w:szCs w:val="24"/>
        </w:rPr>
        <w:t xml:space="preserve">  </w:t>
      </w:r>
    </w:p>
    <w:p w14:paraId="0E469366" w14:textId="19C22B53" w:rsidR="00876CA9" w:rsidRPr="002F0C76" w:rsidRDefault="00876CA9" w:rsidP="00876CA9">
      <w:pPr>
        <w:spacing w:line="360" w:lineRule="auto"/>
        <w:ind w:firstLine="720"/>
        <w:rPr>
          <w:rFonts w:ascii="Times New Roman" w:eastAsia="Times New Roman" w:hAnsi="Times New Roman" w:cs="Times New Roman"/>
          <w:sz w:val="24"/>
          <w:szCs w:val="24"/>
        </w:rPr>
      </w:pPr>
      <w:r w:rsidRPr="1203C62C">
        <w:rPr>
          <w:rFonts w:ascii="Times New Roman" w:eastAsia="Times New Roman" w:hAnsi="Times New Roman" w:cs="Times New Roman"/>
          <w:sz w:val="24"/>
          <w:szCs w:val="24"/>
        </w:rPr>
        <w:t xml:space="preserve">We make five primary contributions: First, we estimate a model of achievement growth in the pre-pandemic period (conditioning on student and school characteristics as well as prior achievement) and then compare students’ actual and expected achievement growth during the </w:t>
      </w:r>
      <w:r w:rsidRPr="1203C62C">
        <w:rPr>
          <w:rFonts w:ascii="Times New Roman" w:eastAsia="Times New Roman" w:hAnsi="Times New Roman" w:cs="Times New Roman"/>
          <w:sz w:val="24"/>
          <w:szCs w:val="24"/>
        </w:rPr>
        <w:lastRenderedPageBreak/>
        <w:t xml:space="preserve">pandemic. By doing so, we distinguish pandemic-related achievement losses from pre-existing differences in achievement growth by student and school characteristics.  </w:t>
      </w:r>
    </w:p>
    <w:p w14:paraId="449174EA" w14:textId="26855E9A" w:rsidR="00876CA9" w:rsidRPr="002F0C76" w:rsidRDefault="00876CA9" w:rsidP="00876CA9">
      <w:pPr>
        <w:spacing w:line="360" w:lineRule="auto"/>
        <w:ind w:firstLine="720"/>
        <w:rPr>
          <w:rFonts w:ascii="Times New Roman" w:eastAsia="Times New Roman" w:hAnsi="Times New Roman" w:cs="Times New Roman"/>
          <w:sz w:val="24"/>
          <w:szCs w:val="24"/>
        </w:rPr>
      </w:pPr>
      <w:r w:rsidRPr="6BDA8261">
        <w:rPr>
          <w:rFonts w:ascii="Times New Roman" w:eastAsia="Times New Roman" w:hAnsi="Times New Roman" w:cs="Times New Roman"/>
          <w:sz w:val="24"/>
          <w:szCs w:val="24"/>
        </w:rPr>
        <w:t xml:space="preserve">Second, we investigate differential impacts on high and low-income schools when their districts shifted to remote instruction. We find that the shift in instructional mode was a primary driver of widening achievement gaps by race/ethnicity and by school poverty status. Within school districts that were remote for most of 2020-21, high-poverty schools experienced </w:t>
      </w:r>
      <w:r w:rsidR="00C94503">
        <w:rPr>
          <w:rFonts w:ascii="Times New Roman" w:eastAsia="Times New Roman" w:hAnsi="Times New Roman" w:cs="Times New Roman"/>
          <w:sz w:val="24"/>
          <w:szCs w:val="24"/>
        </w:rPr>
        <w:t xml:space="preserve">50 percent more achievement loss than </w:t>
      </w:r>
      <w:r w:rsidRPr="6BDA8261">
        <w:rPr>
          <w:rFonts w:ascii="Times New Roman" w:eastAsia="Times New Roman" w:hAnsi="Times New Roman" w:cs="Times New Roman"/>
          <w:sz w:val="24"/>
          <w:szCs w:val="24"/>
        </w:rPr>
        <w:t>low-poverty schools (</w:t>
      </w:r>
      <w:proofErr w:type="gramStart"/>
      <w:r w:rsidR="00AC0BA6">
        <w:rPr>
          <w:rFonts w:ascii="Times New Roman" w:eastAsia="Times New Roman" w:hAnsi="Times New Roman" w:cs="Times New Roman"/>
          <w:sz w:val="24"/>
          <w:szCs w:val="24"/>
        </w:rPr>
        <w:t>e.g.</w:t>
      </w:r>
      <w:proofErr w:type="gramEnd"/>
      <w:r w:rsidR="00AC0BA6">
        <w:rPr>
          <w:rFonts w:ascii="Times New Roman" w:eastAsia="Times New Roman" w:hAnsi="Times New Roman" w:cs="Times New Roman"/>
          <w:sz w:val="24"/>
          <w:szCs w:val="24"/>
        </w:rPr>
        <w:t xml:space="preserve"> </w:t>
      </w:r>
      <w:r w:rsidRPr="6BDA8261">
        <w:rPr>
          <w:rFonts w:ascii="Times New Roman" w:eastAsia="Times New Roman" w:hAnsi="Times New Roman" w:cs="Times New Roman"/>
          <w:sz w:val="24"/>
          <w:szCs w:val="24"/>
        </w:rPr>
        <w:t>.</w:t>
      </w:r>
      <w:r w:rsidR="00C94503">
        <w:rPr>
          <w:rFonts w:ascii="Times New Roman" w:eastAsia="Times New Roman" w:hAnsi="Times New Roman" w:cs="Times New Roman"/>
          <w:sz w:val="24"/>
          <w:szCs w:val="24"/>
        </w:rPr>
        <w:t>46</w:t>
      </w:r>
      <w:r w:rsidR="00C94503" w:rsidRPr="6BDA8261">
        <w:rPr>
          <w:rFonts w:ascii="Times New Roman" w:eastAsia="Times New Roman" w:hAnsi="Times New Roman" w:cs="Times New Roman"/>
          <w:sz w:val="24"/>
          <w:szCs w:val="24"/>
        </w:rPr>
        <w:t xml:space="preserve"> </w:t>
      </w:r>
      <w:r w:rsidRPr="6BDA8261">
        <w:rPr>
          <w:rFonts w:ascii="Times New Roman" w:eastAsia="Times New Roman" w:hAnsi="Times New Roman" w:cs="Times New Roman"/>
          <w:sz w:val="24"/>
          <w:szCs w:val="24"/>
        </w:rPr>
        <w:t>vs. .</w:t>
      </w:r>
      <w:r w:rsidR="00C94503">
        <w:rPr>
          <w:rFonts w:ascii="Times New Roman" w:eastAsia="Times New Roman" w:hAnsi="Times New Roman" w:cs="Times New Roman"/>
          <w:sz w:val="24"/>
          <w:szCs w:val="24"/>
        </w:rPr>
        <w:t>30</w:t>
      </w:r>
      <w:r w:rsidR="00C94503" w:rsidRPr="6BDA8261">
        <w:rPr>
          <w:rFonts w:ascii="Times New Roman" w:eastAsia="Times New Roman" w:hAnsi="Times New Roman" w:cs="Times New Roman"/>
          <w:sz w:val="24"/>
          <w:szCs w:val="24"/>
        </w:rPr>
        <w:t xml:space="preserve"> </w:t>
      </w:r>
      <w:r w:rsidRPr="6BDA8261">
        <w:rPr>
          <w:rFonts w:ascii="Times New Roman" w:eastAsia="Times New Roman" w:hAnsi="Times New Roman" w:cs="Times New Roman"/>
          <w:sz w:val="24"/>
          <w:szCs w:val="24"/>
        </w:rPr>
        <w:t xml:space="preserve">standard deviations in math.)  In contrast, math achievement gaps did not widen in areas that remained in-person (although there was some widening in reading gaps in those areas).  </w:t>
      </w:r>
    </w:p>
    <w:p w14:paraId="1B3F0C14" w14:textId="77777777" w:rsidR="00876CA9" w:rsidRPr="002F0C76" w:rsidRDefault="00876CA9" w:rsidP="00876CA9">
      <w:pPr>
        <w:spacing w:line="360" w:lineRule="auto"/>
        <w:ind w:firstLine="720"/>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Third, after documenting higher rates of remote instruction in high poverty schools, we decompose the role played by the differing incidence and differing impacts of remote instruction.  High poverty schools were more likely to go remote and they suffered larger declines when they did so.  Although the former played a role, the latter was more important.</w:t>
      </w:r>
    </w:p>
    <w:p w14:paraId="5CBF114A" w14:textId="0D8B1105" w:rsidR="00876CA9" w:rsidRPr="002F0C76" w:rsidRDefault="00876CA9" w:rsidP="00876CA9">
      <w:pPr>
        <w:spacing w:line="360" w:lineRule="auto"/>
        <w:ind w:firstLine="720"/>
        <w:rPr>
          <w:rFonts w:ascii="Times New Roman" w:eastAsia="Times New Roman" w:hAnsi="Times New Roman" w:cs="Times New Roman"/>
          <w:sz w:val="24"/>
          <w:szCs w:val="24"/>
        </w:rPr>
      </w:pPr>
      <w:r w:rsidRPr="6BDA8261">
        <w:rPr>
          <w:rFonts w:ascii="Times New Roman" w:eastAsia="Times New Roman" w:hAnsi="Times New Roman" w:cs="Times New Roman"/>
          <w:sz w:val="24"/>
          <w:szCs w:val="24"/>
        </w:rPr>
        <w:t>Fourth, we investigate within-school differences in the impacts of the pandemic on student subgroups. We find that most of the widening by race/ethnicity occurred because the schools attended by Black and Hispanic students were more negatively impacted, rather than because they fell behind classmates attending the same school.  Put another way: the widening racial gap happened because of negative shocks to schools attended by disadvantaged students, not because of differential impacts within schools.</w:t>
      </w:r>
    </w:p>
    <w:p w14:paraId="29071C4D" w14:textId="77777777" w:rsidR="00876CA9" w:rsidRPr="002F0C76" w:rsidRDefault="00876CA9" w:rsidP="00876CA9">
      <w:pPr>
        <w:spacing w:line="360" w:lineRule="auto"/>
        <w:rPr>
          <w:rFonts w:ascii="Times New Roman" w:eastAsia="Times New Roman" w:hAnsi="Times New Roman" w:cs="Times New Roman"/>
          <w:sz w:val="24"/>
          <w:szCs w:val="24"/>
        </w:rPr>
      </w:pPr>
      <w:r w:rsidRPr="002F0C76">
        <w:rPr>
          <w:rFonts w:ascii="Times New Roman" w:hAnsi="Times New Roman" w:cs="Times New Roman"/>
          <w:sz w:val="24"/>
          <w:szCs w:val="24"/>
        </w:rPr>
        <w:tab/>
      </w:r>
      <w:r w:rsidRPr="07D35D0D">
        <w:rPr>
          <w:rFonts w:ascii="Times New Roman" w:eastAsia="Times New Roman" w:hAnsi="Times New Roman" w:cs="Times New Roman"/>
          <w:sz w:val="24"/>
          <w:szCs w:val="24"/>
        </w:rPr>
        <w:t xml:space="preserve">Fifth, we provide a lower bound estimate of the cost of academic recovery by district. </w:t>
      </w:r>
      <w:r>
        <w:rPr>
          <w:rFonts w:ascii="Times New Roman" w:eastAsia="Times New Roman" w:hAnsi="Times New Roman" w:cs="Times New Roman"/>
          <w:sz w:val="24"/>
          <w:szCs w:val="24"/>
        </w:rPr>
        <w:t xml:space="preserve">To do </w:t>
      </w:r>
      <w:r w:rsidRPr="07D35D0D">
        <w:rPr>
          <w:rFonts w:ascii="Times New Roman" w:eastAsia="Times New Roman" w:hAnsi="Times New Roman" w:cs="Times New Roman"/>
          <w:sz w:val="24"/>
          <w:szCs w:val="24"/>
        </w:rPr>
        <w:t xml:space="preserve">so, we compare the share of a typical school year that students have lost to the share of their annual budget they have received in federal aid. </w:t>
      </w:r>
      <w:r>
        <w:rPr>
          <w:rFonts w:ascii="Times New Roman" w:eastAsia="Times New Roman" w:hAnsi="Times New Roman" w:cs="Times New Roman"/>
          <w:sz w:val="24"/>
          <w:szCs w:val="24"/>
        </w:rPr>
        <w:t xml:space="preserve">Such an estimate </w:t>
      </w:r>
      <w:r w:rsidRPr="07D35D0D">
        <w:rPr>
          <w:rFonts w:ascii="Times New Roman" w:eastAsia="Times New Roman" w:hAnsi="Times New Roman" w:cs="Times New Roman"/>
          <w:sz w:val="24"/>
          <w:szCs w:val="24"/>
        </w:rPr>
        <w:t xml:space="preserve">is likely to be a lower bound, </w:t>
      </w:r>
      <w:proofErr w:type="gramStart"/>
      <w:r w:rsidRPr="07D35D0D">
        <w:rPr>
          <w:rFonts w:ascii="Times New Roman" w:eastAsia="Times New Roman" w:hAnsi="Times New Roman" w:cs="Times New Roman"/>
          <w:sz w:val="24"/>
          <w:szCs w:val="24"/>
        </w:rPr>
        <w:t>as long as</w:t>
      </w:r>
      <w:proofErr w:type="gramEnd"/>
      <w:r w:rsidRPr="07D35D0D">
        <w:rPr>
          <w:rFonts w:ascii="Times New Roman" w:eastAsia="Times New Roman" w:hAnsi="Times New Roman" w:cs="Times New Roman"/>
          <w:sz w:val="24"/>
          <w:szCs w:val="24"/>
        </w:rPr>
        <w:t xml:space="preserve"> the marginal cost per unit of achievement growth is higher for catch-up efforts than during the typical school year. We estimate that high poverty districts that were remote for most of 2020-21 will need to spend nearly </w:t>
      </w:r>
      <w:proofErr w:type="gramStart"/>
      <w:r w:rsidRPr="07D35D0D">
        <w:rPr>
          <w:rFonts w:ascii="Times New Roman" w:eastAsia="Times New Roman" w:hAnsi="Times New Roman" w:cs="Times New Roman"/>
          <w:sz w:val="24"/>
          <w:szCs w:val="24"/>
        </w:rPr>
        <w:t>all of</w:t>
      </w:r>
      <w:proofErr w:type="gramEnd"/>
      <w:r w:rsidRPr="07D35D0D">
        <w:rPr>
          <w:rFonts w:ascii="Times New Roman" w:eastAsia="Times New Roman" w:hAnsi="Times New Roman" w:cs="Times New Roman"/>
          <w:sz w:val="24"/>
          <w:szCs w:val="24"/>
        </w:rPr>
        <w:t xml:space="preserve"> their federal aid on academic recovery in order to eliminate the losses their students have experienced.  </w:t>
      </w:r>
    </w:p>
    <w:p w14:paraId="10D57657" w14:textId="77777777" w:rsidR="00876CA9" w:rsidRPr="002F0C76" w:rsidRDefault="00876CA9" w:rsidP="00876CA9">
      <w:pPr>
        <w:keepNext/>
        <w:spacing w:line="360" w:lineRule="auto"/>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lastRenderedPageBreak/>
        <w:t>Student Achievement Data</w:t>
      </w:r>
    </w:p>
    <w:p w14:paraId="68299C34" w14:textId="77777777" w:rsidR="00876CA9" w:rsidRPr="002F0C76" w:rsidRDefault="00876CA9" w:rsidP="00876CA9">
      <w:pPr>
        <w:keepNext/>
        <w:spacing w:line="360" w:lineRule="auto"/>
        <w:ind w:firstLine="720"/>
        <w:rPr>
          <w:rFonts w:ascii="Times New Roman" w:eastAsia="Times New Roman" w:hAnsi="Times New Roman" w:cs="Times New Roman"/>
          <w:color w:val="000000" w:themeColor="text1"/>
          <w:sz w:val="24"/>
          <w:szCs w:val="24"/>
        </w:rPr>
      </w:pPr>
      <w:r w:rsidRPr="002F0C76">
        <w:rPr>
          <w:rFonts w:ascii="Times New Roman" w:eastAsia="Times New Roman" w:hAnsi="Times New Roman" w:cs="Times New Roman"/>
          <w:color w:val="000000" w:themeColor="text1"/>
          <w:sz w:val="24"/>
          <w:szCs w:val="24"/>
        </w:rPr>
        <w:t xml:space="preserve">For a national sample of student achievement, we rely on data from the Growth Research Database (GRD) of NWEA, a non-profit assessment provider. Roughly three thousand school districts administer NWEA’s Measures of Academic Progress (MAP) Growth assessments.  Unlike state-mandated tests, districts typically administer the MAP assessment three times per year: in the Fall, Winter, and Spring.  Though some remote testing occurred during the pandemic, nearly all MAP Growth tests were administered in-person at the students’ schools during the three fall terms included in the present study.   </w:t>
      </w:r>
    </w:p>
    <w:p w14:paraId="1F5A645D" w14:textId="77777777" w:rsidR="00876CA9" w:rsidRPr="001E0F2A" w:rsidRDefault="00876CA9" w:rsidP="00876CA9">
      <w:pPr>
        <w:spacing w:line="360" w:lineRule="auto"/>
        <w:ind w:firstLine="720"/>
        <w:rPr>
          <w:rFonts w:ascii="Times New Roman" w:eastAsia="Times New Roman" w:hAnsi="Times New Roman" w:cs="Times New Roman"/>
          <w:color w:val="000000" w:themeColor="text1"/>
          <w:sz w:val="24"/>
          <w:szCs w:val="24"/>
        </w:rPr>
      </w:pPr>
      <w:r w:rsidRPr="07D35D0D">
        <w:rPr>
          <w:rFonts w:ascii="Times New Roman" w:eastAsia="Times New Roman" w:hAnsi="Times New Roman" w:cs="Times New Roman"/>
          <w:color w:val="000000" w:themeColor="text1"/>
          <w:sz w:val="24"/>
          <w:szCs w:val="24"/>
        </w:rPr>
        <w:t xml:space="preserve">The MAP Growth assessment is a computer adaptive test, meaning that the difficulty of test questions increases or decreases in response to a student’s prior responses.  In contrast to tests with a standard test form for all students, the adaptive tests are designed to improve reliability at both the high end and low end of achievement. Test scores are computed based on the Rasch item response theory (IRT) model, and the tests are vertically scaled so that scores can be meaningfully compared across different grades.  </w:t>
      </w:r>
    </w:p>
    <w:p w14:paraId="69C905B8" w14:textId="5A5657D6" w:rsidR="00876CA9" w:rsidRPr="001E0F2A" w:rsidRDefault="00876CA9" w:rsidP="00876CA9">
      <w:pPr>
        <w:spacing w:line="360" w:lineRule="auto"/>
        <w:ind w:firstLine="720"/>
        <w:rPr>
          <w:rFonts w:ascii="Times New Roman" w:eastAsia="Times New Roman" w:hAnsi="Times New Roman" w:cs="Times New Roman"/>
          <w:color w:val="000000" w:themeColor="text1"/>
          <w:sz w:val="24"/>
          <w:szCs w:val="24"/>
        </w:rPr>
      </w:pPr>
      <w:r w:rsidRPr="002F0C76">
        <w:rPr>
          <w:rFonts w:ascii="Times New Roman" w:eastAsia="Times New Roman" w:hAnsi="Times New Roman" w:cs="Times New Roman"/>
          <w:color w:val="000000" w:themeColor="text1"/>
          <w:sz w:val="24"/>
          <w:szCs w:val="24"/>
        </w:rPr>
        <w:t xml:space="preserve">The NWEA test is ideal for measuring achievement during the pandemic, since so many students are scoring below their current grade level. </w:t>
      </w:r>
      <w:r w:rsidRPr="002F0C76">
        <w:rPr>
          <w:rFonts w:ascii="Times New Roman" w:eastAsia="Times New Roman" w:hAnsi="Times New Roman" w:cs="Times New Roman"/>
          <w:sz w:val="24"/>
          <w:szCs w:val="24"/>
        </w:rPr>
        <w:t>We have standardized scores using the means and standard deviations by grade</w:t>
      </w:r>
      <w:r w:rsidR="007B022E">
        <w:rPr>
          <w:rFonts w:ascii="Times New Roman" w:eastAsia="Times New Roman" w:hAnsi="Times New Roman" w:cs="Times New Roman"/>
          <w:sz w:val="24"/>
          <w:szCs w:val="24"/>
        </w:rPr>
        <w:t xml:space="preserve"> and subject</w:t>
      </w:r>
      <w:r w:rsidRPr="002F0C76">
        <w:rPr>
          <w:rFonts w:ascii="Times New Roman" w:eastAsia="Times New Roman" w:hAnsi="Times New Roman" w:cs="Times New Roman"/>
          <w:sz w:val="24"/>
          <w:szCs w:val="24"/>
        </w:rPr>
        <w:t xml:space="preserve"> </w:t>
      </w:r>
      <w:r w:rsidR="007B022E">
        <w:rPr>
          <w:rFonts w:ascii="Times New Roman" w:eastAsia="Times New Roman" w:hAnsi="Times New Roman" w:cs="Times New Roman"/>
          <w:sz w:val="24"/>
          <w:szCs w:val="24"/>
        </w:rPr>
        <w:t>using</w:t>
      </w:r>
      <w:r w:rsidRPr="002F0C76">
        <w:rPr>
          <w:rFonts w:ascii="Times New Roman" w:eastAsia="Times New Roman" w:hAnsi="Times New Roman" w:cs="Times New Roman"/>
          <w:sz w:val="24"/>
          <w:szCs w:val="24"/>
        </w:rPr>
        <w:t xml:space="preserve"> NWEA’s </w:t>
      </w:r>
      <w:r>
        <w:rPr>
          <w:rFonts w:ascii="Times New Roman" w:eastAsia="Times New Roman" w:hAnsi="Times New Roman" w:cs="Times New Roman"/>
          <w:sz w:val="24"/>
          <w:szCs w:val="24"/>
        </w:rPr>
        <w:t xml:space="preserve">most recent pre-pandemic </w:t>
      </w:r>
      <w:r w:rsidRPr="002F0C76">
        <w:rPr>
          <w:rFonts w:ascii="Times New Roman" w:eastAsia="Times New Roman" w:hAnsi="Times New Roman" w:cs="Times New Roman"/>
          <w:sz w:val="24"/>
          <w:szCs w:val="24"/>
        </w:rPr>
        <w:t>norms</w:t>
      </w:r>
      <w:r w:rsidRPr="002F0C76">
        <w:rPr>
          <w:rStyle w:val="FootnoteReference"/>
          <w:rFonts w:ascii="Times New Roman" w:eastAsia="Times New Roman" w:hAnsi="Times New Roman" w:cs="Times New Roman"/>
          <w:sz w:val="24"/>
          <w:szCs w:val="24"/>
        </w:rPr>
        <w:footnoteReference w:id="5"/>
      </w:r>
      <w:r w:rsidRPr="002F0C76">
        <w:rPr>
          <w:rFonts w:ascii="Times New Roman" w:eastAsia="Times New Roman" w:hAnsi="Times New Roman" w:cs="Times New Roman"/>
          <w:sz w:val="24"/>
          <w:szCs w:val="24"/>
        </w:rPr>
        <w:t xml:space="preserve"> (</w:t>
      </w:r>
      <w:proofErr w:type="spellStart"/>
      <w:r w:rsidRPr="002F0C76">
        <w:rPr>
          <w:rFonts w:ascii="Times New Roman" w:eastAsia="Times New Roman" w:hAnsi="Times New Roman" w:cs="Times New Roman"/>
          <w:sz w:val="24"/>
          <w:szCs w:val="24"/>
        </w:rPr>
        <w:t>Thum</w:t>
      </w:r>
      <w:proofErr w:type="spellEnd"/>
      <w:r w:rsidRPr="002F0C76">
        <w:rPr>
          <w:rFonts w:ascii="Times New Roman" w:eastAsia="Times New Roman" w:hAnsi="Times New Roman" w:cs="Times New Roman"/>
          <w:sz w:val="24"/>
          <w:szCs w:val="24"/>
        </w:rPr>
        <w:t xml:space="preserve"> and Kuhfeld</w:t>
      </w:r>
      <w:r>
        <w:rPr>
          <w:rFonts w:ascii="Times New Roman" w:eastAsia="Times New Roman" w:hAnsi="Times New Roman" w:cs="Times New Roman"/>
          <w:sz w:val="24"/>
          <w:szCs w:val="24"/>
        </w:rPr>
        <w:t xml:space="preserve">, </w:t>
      </w:r>
      <w:r w:rsidRPr="002F0C76">
        <w:rPr>
          <w:rFonts w:ascii="Times New Roman" w:eastAsia="Times New Roman" w:hAnsi="Times New Roman" w:cs="Times New Roman"/>
          <w:sz w:val="24"/>
          <w:szCs w:val="24"/>
        </w:rPr>
        <w:t>2020).</w:t>
      </w:r>
      <w:r w:rsidR="000E187B">
        <w:rPr>
          <w:rFonts w:ascii="Times New Roman" w:eastAsia="Times New Roman" w:hAnsi="Times New Roman" w:cs="Times New Roman"/>
          <w:sz w:val="24"/>
          <w:szCs w:val="24"/>
        </w:rPr>
        <w:t xml:space="preserve">  </w:t>
      </w:r>
      <w:r w:rsidR="000E187B" w:rsidRPr="000E187B">
        <w:rPr>
          <w:rFonts w:ascii="Times New Roman" w:eastAsia="Times New Roman" w:hAnsi="Times New Roman" w:cs="Times New Roman"/>
          <w:sz w:val="24"/>
          <w:szCs w:val="24"/>
        </w:rPr>
        <w:t>In our analyses, we also control for testing dates</w:t>
      </w:r>
      <w:r w:rsidR="000E187B">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w:t>
      </w:r>
      <w:r w:rsidRPr="002F0C76">
        <w:rPr>
          <w:rFonts w:ascii="Times New Roman" w:eastAsia="Times New Roman" w:hAnsi="Times New Roman" w:cs="Times New Roman"/>
          <w:color w:val="000000" w:themeColor="text1"/>
          <w:sz w:val="24"/>
          <w:szCs w:val="24"/>
        </w:rPr>
        <w:t>The NWEA data also include student-level demographic data on race/ethnicity and gender, as well as district and school identifiers.</w:t>
      </w:r>
    </w:p>
    <w:p w14:paraId="5FED5E0D" w14:textId="77777777" w:rsidR="00876CA9" w:rsidRPr="002F0C76" w:rsidRDefault="00876CA9" w:rsidP="00876CA9">
      <w:pPr>
        <w:spacing w:after="0" w:line="360" w:lineRule="auto"/>
        <w:ind w:firstLine="720"/>
        <w:rPr>
          <w:rFonts w:ascii="Times New Roman" w:eastAsia="Times New Roman" w:hAnsi="Times New Roman" w:cs="Times New Roman"/>
          <w:color w:val="000000"/>
          <w:sz w:val="24"/>
          <w:szCs w:val="24"/>
        </w:rPr>
      </w:pPr>
      <w:r w:rsidRPr="002F0C76">
        <w:rPr>
          <w:rFonts w:ascii="Times New Roman" w:eastAsia="Times New Roman" w:hAnsi="Times New Roman" w:cs="Times New Roman"/>
          <w:color w:val="000000"/>
          <w:sz w:val="24"/>
          <w:szCs w:val="24"/>
        </w:rPr>
        <w:t>We supplement the NWEA data with administrative data from the Common Core of Data</w:t>
      </w:r>
      <w:r w:rsidRPr="002F0C76">
        <w:rPr>
          <w:rFonts w:ascii="Times New Roman" w:eastAsia="Times New Roman" w:hAnsi="Times New Roman" w:cs="Times New Roman"/>
          <w:color w:val="000000" w:themeColor="text1"/>
          <w:sz w:val="24"/>
          <w:szCs w:val="24"/>
        </w:rPr>
        <w:t xml:space="preserve"> (CCD)</w:t>
      </w:r>
      <w:r w:rsidRPr="002F0C76">
        <w:rPr>
          <w:rFonts w:ascii="Times New Roman" w:eastAsia="Times New Roman" w:hAnsi="Times New Roman" w:cs="Times New Roman"/>
          <w:color w:val="000000"/>
          <w:sz w:val="24"/>
          <w:szCs w:val="24"/>
        </w:rPr>
        <w:t>: enrollment by school and grade in 2019-20, the urbanicity of the school, expenditures on elementary and secondary education, and the percent of students in each school qualifying for the federal Free</w:t>
      </w:r>
      <w:r w:rsidRPr="002F0C76">
        <w:rPr>
          <w:rFonts w:ascii="Times New Roman" w:eastAsia="Times New Roman" w:hAnsi="Times New Roman" w:cs="Times New Roman"/>
          <w:color w:val="000000" w:themeColor="text1"/>
          <w:sz w:val="24"/>
          <w:szCs w:val="24"/>
        </w:rPr>
        <w:t>-</w:t>
      </w:r>
      <w:r w:rsidRPr="002F0C76">
        <w:rPr>
          <w:rFonts w:ascii="Times New Roman" w:eastAsia="Times New Roman" w:hAnsi="Times New Roman" w:cs="Times New Roman"/>
          <w:color w:val="000000"/>
          <w:sz w:val="24"/>
          <w:szCs w:val="24"/>
        </w:rPr>
        <w:t xml:space="preserve"> and Reduced</w:t>
      </w:r>
      <w:r w:rsidRPr="002F0C76">
        <w:rPr>
          <w:rFonts w:ascii="Times New Roman" w:eastAsia="Times New Roman" w:hAnsi="Times New Roman" w:cs="Times New Roman"/>
          <w:color w:val="000000" w:themeColor="text1"/>
          <w:sz w:val="24"/>
          <w:szCs w:val="24"/>
        </w:rPr>
        <w:t>-</w:t>
      </w:r>
      <w:r w:rsidRPr="002F0C76">
        <w:rPr>
          <w:rFonts w:ascii="Times New Roman" w:eastAsia="Times New Roman" w:hAnsi="Times New Roman" w:cs="Times New Roman"/>
          <w:color w:val="000000"/>
          <w:sz w:val="24"/>
          <w:szCs w:val="24"/>
        </w:rPr>
        <w:t>Price Lunch Program.</w:t>
      </w:r>
      <w:r w:rsidRPr="002F0C76">
        <w:rPr>
          <w:rStyle w:val="FootnoteReference"/>
          <w:rFonts w:ascii="Times New Roman" w:eastAsia="Times New Roman" w:hAnsi="Times New Roman" w:cs="Times New Roman"/>
          <w:color w:val="000000"/>
          <w:sz w:val="24"/>
          <w:szCs w:val="24"/>
        </w:rPr>
        <w:footnoteReference w:id="6"/>
      </w:r>
      <w:r w:rsidRPr="002F0C76">
        <w:rPr>
          <w:rFonts w:ascii="Times New Roman" w:eastAsia="Times New Roman" w:hAnsi="Times New Roman" w:cs="Times New Roman"/>
          <w:color w:val="000000"/>
          <w:sz w:val="24"/>
          <w:szCs w:val="24"/>
        </w:rPr>
        <w:t xml:space="preserve">   In addition to the CCD, we added </w:t>
      </w:r>
      <w:r w:rsidRPr="002F0C76">
        <w:rPr>
          <w:rFonts w:ascii="Times New Roman" w:eastAsia="Times New Roman" w:hAnsi="Times New Roman" w:cs="Times New Roman"/>
          <w:color w:val="000000"/>
          <w:sz w:val="24"/>
          <w:szCs w:val="24"/>
        </w:rPr>
        <w:lastRenderedPageBreak/>
        <w:t>information on the population density (population per square mile) within each school district using data from the Census Bureau, COVID infection rates by county from Johns Hopkins University</w:t>
      </w:r>
      <w:r>
        <w:rPr>
          <w:rStyle w:val="FootnoteReference"/>
          <w:rFonts w:ascii="Times New Roman" w:eastAsia="Times New Roman" w:hAnsi="Times New Roman" w:cs="Times New Roman"/>
          <w:color w:val="000000"/>
          <w:sz w:val="24"/>
          <w:szCs w:val="24"/>
        </w:rPr>
        <w:footnoteReference w:id="7"/>
      </w:r>
      <w:r w:rsidRPr="002F0C76">
        <w:rPr>
          <w:rFonts w:ascii="Times New Roman" w:eastAsia="Times New Roman" w:hAnsi="Times New Roman" w:cs="Times New Roman"/>
          <w:color w:val="000000"/>
          <w:sz w:val="24"/>
          <w:szCs w:val="24"/>
        </w:rPr>
        <w:t xml:space="preserve"> and estimates of federal Elementary and Secondary School Emergency Relief (ESSER) Funds by district.</w:t>
      </w:r>
      <w:r w:rsidRPr="002F0C76">
        <w:rPr>
          <w:rStyle w:val="FootnoteReference"/>
          <w:rFonts w:ascii="Times New Roman" w:eastAsia="Times New Roman" w:hAnsi="Times New Roman" w:cs="Times New Roman"/>
          <w:color w:val="000000"/>
          <w:sz w:val="24"/>
          <w:szCs w:val="24"/>
        </w:rPr>
        <w:footnoteReference w:id="8"/>
      </w:r>
      <w:r w:rsidRPr="002F0C76">
        <w:rPr>
          <w:rFonts w:ascii="Times New Roman" w:eastAsia="Times New Roman" w:hAnsi="Times New Roman" w:cs="Times New Roman"/>
          <w:color w:val="000000"/>
          <w:sz w:val="24"/>
          <w:szCs w:val="24"/>
        </w:rPr>
        <w:t xml:space="preserve"> </w:t>
      </w:r>
    </w:p>
    <w:p w14:paraId="303DFC61" w14:textId="77777777" w:rsidR="00876CA9" w:rsidRPr="002F0C76" w:rsidRDefault="00876CA9" w:rsidP="00876CA9">
      <w:pPr>
        <w:spacing w:after="0" w:line="360" w:lineRule="auto"/>
        <w:rPr>
          <w:rFonts w:ascii="Times New Roman" w:eastAsia="Times New Roman" w:hAnsi="Times New Roman" w:cs="Times New Roman"/>
          <w:color w:val="000000"/>
          <w:sz w:val="24"/>
          <w:szCs w:val="24"/>
        </w:rPr>
      </w:pPr>
    </w:p>
    <w:p w14:paraId="5507DF0B" w14:textId="77777777" w:rsidR="00876CA9" w:rsidRPr="002F0C76" w:rsidRDefault="00876CA9" w:rsidP="00876CA9">
      <w:pPr>
        <w:spacing w:line="360" w:lineRule="auto"/>
        <w:ind w:firstLine="720"/>
        <w:rPr>
          <w:rFonts w:ascii="Times New Roman" w:eastAsia="Times New Roman" w:hAnsi="Times New Roman" w:cs="Times New Roman"/>
          <w:color w:val="000000"/>
          <w:sz w:val="24"/>
          <w:szCs w:val="24"/>
        </w:rPr>
      </w:pPr>
      <w:r w:rsidRPr="002F0C76">
        <w:rPr>
          <w:rFonts w:ascii="Times New Roman" w:eastAsia="Times New Roman" w:hAnsi="Times New Roman" w:cs="Times New Roman"/>
          <w:color w:val="000000"/>
          <w:sz w:val="24"/>
          <w:szCs w:val="24"/>
        </w:rPr>
        <w:t xml:space="preserve">To measure schools’ instructional mode during 2020-21, we rely on the </w:t>
      </w:r>
      <w:r w:rsidRPr="002F0C76">
        <w:rPr>
          <w:rFonts w:ascii="Times New Roman" w:eastAsia="Times New Roman" w:hAnsi="Times New Roman" w:cs="Times New Roman"/>
          <w:i/>
          <w:iCs/>
          <w:color w:val="000000"/>
          <w:sz w:val="24"/>
          <w:szCs w:val="24"/>
        </w:rPr>
        <w:t>Return to Learn Tracker</w:t>
      </w:r>
      <w:r w:rsidRPr="002F0C76">
        <w:rPr>
          <w:rFonts w:ascii="Times New Roman" w:eastAsia="Times New Roman" w:hAnsi="Times New Roman" w:cs="Times New Roman"/>
          <w:color w:val="000000"/>
          <w:sz w:val="24"/>
          <w:szCs w:val="24"/>
        </w:rPr>
        <w:t xml:space="preserve"> assembled by the American Enterprise Institute (AEI).</w:t>
      </w:r>
      <w:r w:rsidRPr="002F0C76">
        <w:rPr>
          <w:rStyle w:val="FootnoteReference"/>
          <w:rFonts w:ascii="Times New Roman" w:eastAsia="Times New Roman" w:hAnsi="Times New Roman" w:cs="Times New Roman"/>
          <w:color w:val="000000"/>
          <w:sz w:val="24"/>
          <w:szCs w:val="24"/>
        </w:rPr>
        <w:footnoteReference w:id="9"/>
      </w:r>
      <w:r w:rsidRPr="002F0C76">
        <w:rPr>
          <w:rFonts w:ascii="Times New Roman" w:eastAsia="Times New Roman" w:hAnsi="Times New Roman" w:cs="Times New Roman"/>
          <w:color w:val="000000"/>
          <w:sz w:val="24"/>
          <w:szCs w:val="24"/>
        </w:rPr>
        <w:t xml:space="preserve">  The AEI data include weekly data on mode of instruction from August 2020 through June 7, </w:t>
      </w:r>
      <w:proofErr w:type="gramStart"/>
      <w:r w:rsidRPr="002F0C76">
        <w:rPr>
          <w:rFonts w:ascii="Times New Roman" w:eastAsia="Times New Roman" w:hAnsi="Times New Roman" w:cs="Times New Roman"/>
          <w:color w:val="000000"/>
          <w:sz w:val="24"/>
          <w:szCs w:val="24"/>
        </w:rPr>
        <w:t>2021</w:t>
      </w:r>
      <w:proofErr w:type="gramEnd"/>
      <w:r w:rsidRPr="002F0C76">
        <w:rPr>
          <w:rFonts w:ascii="Times New Roman" w:eastAsia="Times New Roman" w:hAnsi="Times New Roman" w:cs="Times New Roman"/>
          <w:color w:val="000000"/>
          <w:sz w:val="24"/>
          <w:szCs w:val="24"/>
        </w:rPr>
        <w:t xml:space="preserve"> for 98 percent of enrollment in</w:t>
      </w:r>
      <w:r>
        <w:rPr>
          <w:rFonts w:ascii="Times New Roman" w:eastAsia="Times New Roman" w:hAnsi="Times New Roman" w:cs="Times New Roman"/>
          <w:color w:val="000000"/>
          <w:sz w:val="24"/>
          <w:szCs w:val="24"/>
        </w:rPr>
        <w:t xml:space="preserve"> </w:t>
      </w:r>
      <w:r w:rsidRPr="002F0C76">
        <w:rPr>
          <w:rFonts w:ascii="Times New Roman" w:eastAsia="Times New Roman" w:hAnsi="Times New Roman" w:cs="Times New Roman"/>
          <w:color w:val="000000"/>
          <w:sz w:val="24"/>
          <w:szCs w:val="24"/>
        </w:rPr>
        <w:t>U.S. school districts with 3 or more schools.</w:t>
      </w:r>
      <w:r w:rsidRPr="002F0C76">
        <w:rPr>
          <w:rStyle w:val="FootnoteReference"/>
          <w:rFonts w:ascii="Times New Roman" w:eastAsia="Times New Roman" w:hAnsi="Times New Roman" w:cs="Times New Roman"/>
          <w:color w:val="000000"/>
          <w:sz w:val="24"/>
          <w:szCs w:val="24"/>
        </w:rPr>
        <w:footnoteReference w:id="10"/>
      </w:r>
      <w:r w:rsidRPr="002F0C76">
        <w:rPr>
          <w:rFonts w:ascii="Times New Roman" w:eastAsia="Times New Roman" w:hAnsi="Times New Roman" w:cs="Times New Roman"/>
          <w:color w:val="000000"/>
          <w:sz w:val="24"/>
          <w:szCs w:val="24"/>
        </w:rPr>
        <w:t xml:space="preserve">  </w:t>
      </w:r>
    </w:p>
    <w:p w14:paraId="2A047F9D" w14:textId="77777777" w:rsidR="00876CA9" w:rsidRPr="001E0F2A" w:rsidRDefault="00876CA9" w:rsidP="00876CA9">
      <w:pPr>
        <w:spacing w:line="360" w:lineRule="auto"/>
        <w:rPr>
          <w:rFonts w:ascii="Times New Roman" w:eastAsia="Times New Roman" w:hAnsi="Times New Roman" w:cs="Times New Roman"/>
          <w:b/>
          <w:color w:val="000000" w:themeColor="text1"/>
          <w:sz w:val="24"/>
          <w:szCs w:val="24"/>
        </w:rPr>
      </w:pPr>
      <w:r w:rsidRPr="002F0C76">
        <w:rPr>
          <w:rFonts w:ascii="Times New Roman" w:eastAsia="Times New Roman" w:hAnsi="Times New Roman" w:cs="Times New Roman"/>
          <w:b/>
          <w:color w:val="000000" w:themeColor="text1"/>
          <w:sz w:val="24"/>
          <w:szCs w:val="24"/>
        </w:rPr>
        <w:t>Representativeness of the Analysis Sample</w:t>
      </w:r>
    </w:p>
    <w:p w14:paraId="09A082FB" w14:textId="77777777" w:rsidR="00876CA9" w:rsidRPr="002F0C76" w:rsidRDefault="00876CA9" w:rsidP="00876CA9">
      <w:pPr>
        <w:spacing w:line="360" w:lineRule="auto"/>
        <w:rPr>
          <w:rFonts w:ascii="Times New Roman" w:eastAsia="Times New Roman" w:hAnsi="Times New Roman" w:cs="Times New Roman"/>
          <w:color w:val="000000" w:themeColor="text1"/>
          <w:sz w:val="24"/>
          <w:szCs w:val="24"/>
        </w:rPr>
      </w:pPr>
      <w:r w:rsidRPr="002F0C76">
        <w:rPr>
          <w:rFonts w:ascii="Times New Roman" w:hAnsi="Times New Roman" w:cs="Times New Roman"/>
        </w:rPr>
        <w:tab/>
      </w:r>
      <w:r w:rsidRPr="002F0C76">
        <w:rPr>
          <w:rFonts w:ascii="Times New Roman" w:eastAsia="Times New Roman" w:hAnsi="Times New Roman" w:cs="Times New Roman"/>
          <w:color w:val="000000" w:themeColor="text1"/>
          <w:sz w:val="24"/>
          <w:szCs w:val="24"/>
        </w:rPr>
        <w:t xml:space="preserve">Our analytic sample for math consists of </w:t>
      </w:r>
      <w:r w:rsidRPr="00CC491D">
        <w:rPr>
          <w:rFonts w:ascii="Times New Roman" w:eastAsia="Times New Roman" w:hAnsi="Times New Roman" w:cs="Times New Roman"/>
          <w:color w:val="000000" w:themeColor="text1"/>
          <w:sz w:val="24"/>
          <w:szCs w:val="24"/>
        </w:rPr>
        <w:t>2.1 million students</w:t>
      </w:r>
      <w:r w:rsidRPr="002F0C76">
        <w:rPr>
          <w:rFonts w:ascii="Times New Roman" w:eastAsia="Times New Roman" w:hAnsi="Times New Roman" w:cs="Times New Roman"/>
          <w:color w:val="000000" w:themeColor="text1"/>
          <w:sz w:val="24"/>
          <w:szCs w:val="24"/>
        </w:rPr>
        <w:t xml:space="preserve"> at </w:t>
      </w:r>
      <w:r w:rsidRPr="00CC491D">
        <w:rPr>
          <w:rFonts w:ascii="Times New Roman" w:eastAsia="Times New Roman" w:hAnsi="Times New Roman" w:cs="Times New Roman"/>
          <w:color w:val="000000" w:themeColor="text1"/>
          <w:sz w:val="24"/>
          <w:szCs w:val="24"/>
        </w:rPr>
        <w:t>9,692</w:t>
      </w:r>
      <w:r w:rsidRPr="002F0C76">
        <w:rPr>
          <w:rFonts w:ascii="Times New Roman" w:eastAsia="Times New Roman" w:hAnsi="Times New Roman" w:cs="Times New Roman"/>
          <w:color w:val="000000" w:themeColor="text1"/>
          <w:sz w:val="24"/>
          <w:szCs w:val="24"/>
        </w:rPr>
        <w:t xml:space="preserve"> schools from 49 states (plus D.C.)</w:t>
      </w:r>
      <w:r w:rsidRPr="002F0C76">
        <w:rPr>
          <w:rStyle w:val="FootnoteReference"/>
          <w:rFonts w:ascii="Times New Roman" w:eastAsia="Times New Roman" w:hAnsi="Times New Roman" w:cs="Times New Roman"/>
          <w:color w:val="000000" w:themeColor="text1"/>
          <w:sz w:val="24"/>
          <w:szCs w:val="24"/>
        </w:rPr>
        <w:footnoteReference w:id="11"/>
      </w:r>
      <w:r w:rsidRPr="002F0C76">
        <w:rPr>
          <w:rFonts w:ascii="Times New Roman" w:eastAsia="Times New Roman" w:hAnsi="Times New Roman" w:cs="Times New Roman"/>
          <w:color w:val="000000" w:themeColor="text1"/>
          <w:sz w:val="24"/>
          <w:szCs w:val="24"/>
        </w:rPr>
        <w:t xml:space="preserve">.  The sample includes students who were in grades 3 to 8 in the follow-up year.  We included schools that were covered in the AEI data and had valid test scores for at least 10 students on the </w:t>
      </w:r>
      <w:r>
        <w:rPr>
          <w:rFonts w:ascii="Times New Roman" w:eastAsia="Times New Roman" w:hAnsi="Times New Roman" w:cs="Times New Roman"/>
          <w:color w:val="000000" w:themeColor="text1"/>
          <w:sz w:val="24"/>
          <w:szCs w:val="24"/>
        </w:rPr>
        <w:t xml:space="preserve">English language versions of the </w:t>
      </w:r>
      <w:r w:rsidRPr="002F0C76">
        <w:rPr>
          <w:rFonts w:ascii="Times New Roman" w:eastAsia="Times New Roman" w:hAnsi="Times New Roman" w:cs="Times New Roman"/>
          <w:color w:val="000000" w:themeColor="text1"/>
          <w:sz w:val="24"/>
          <w:szCs w:val="24"/>
        </w:rPr>
        <w:t xml:space="preserve">mathematics or reading </w:t>
      </w:r>
      <w:r>
        <w:rPr>
          <w:rFonts w:ascii="Times New Roman" w:eastAsia="Times New Roman" w:hAnsi="Times New Roman" w:cs="Times New Roman"/>
          <w:color w:val="000000" w:themeColor="text1"/>
          <w:sz w:val="24"/>
          <w:szCs w:val="24"/>
        </w:rPr>
        <w:t xml:space="preserve">assessments </w:t>
      </w:r>
      <w:r w:rsidRPr="002F0C76">
        <w:rPr>
          <w:rFonts w:ascii="Times New Roman" w:eastAsia="Times New Roman" w:hAnsi="Times New Roman" w:cs="Times New Roman"/>
          <w:color w:val="000000" w:themeColor="text1"/>
          <w:sz w:val="24"/>
          <w:szCs w:val="24"/>
        </w:rPr>
        <w:t>in Fall 2017, Fall 2019, and Fall 2021 (all three years).  In addition, individual students were required to have scores for both a baseline year (i.e., Fall 2017 or Fall 2019) and a follow-up</w:t>
      </w:r>
      <w:r>
        <w:rPr>
          <w:rFonts w:ascii="Times New Roman" w:eastAsia="Times New Roman" w:hAnsi="Times New Roman" w:cs="Times New Roman"/>
          <w:color w:val="000000" w:themeColor="text1"/>
          <w:sz w:val="24"/>
          <w:szCs w:val="24"/>
        </w:rPr>
        <w:t xml:space="preserve"> test</w:t>
      </w:r>
      <w:r w:rsidRPr="002F0C76">
        <w:rPr>
          <w:rFonts w:ascii="Times New Roman" w:eastAsia="Times New Roman" w:hAnsi="Times New Roman" w:cs="Times New Roman"/>
          <w:color w:val="000000" w:themeColor="text1"/>
          <w:sz w:val="24"/>
          <w:szCs w:val="24"/>
        </w:rPr>
        <w:t xml:space="preserve"> two years </w:t>
      </w:r>
      <w:r w:rsidRPr="002F0C76">
        <w:rPr>
          <w:rFonts w:ascii="Times New Roman" w:eastAsia="Times New Roman" w:hAnsi="Times New Roman" w:cs="Times New Roman"/>
          <w:color w:val="000000" w:themeColor="text1"/>
          <w:sz w:val="24"/>
          <w:szCs w:val="24"/>
        </w:rPr>
        <w:lastRenderedPageBreak/>
        <w:t xml:space="preserve">later (i.e., Fall 2019 and Fall 2021). </w:t>
      </w:r>
      <w:r w:rsidRPr="00CC491D">
        <w:rPr>
          <w:rFonts w:ascii="Times New Roman" w:eastAsia="Times New Roman" w:hAnsi="Times New Roman" w:cs="Times New Roman"/>
          <w:color w:val="000000" w:themeColor="text1"/>
          <w:sz w:val="24"/>
          <w:szCs w:val="24"/>
        </w:rPr>
        <w:t>Finally, students were excluded if their school tested less than sixty percent of their grade’s enrollment based on data from the CCD.</w:t>
      </w:r>
      <w:r w:rsidRPr="002F0C76">
        <w:rPr>
          <w:rFonts w:ascii="Times New Roman" w:eastAsia="Times New Roman" w:hAnsi="Times New Roman" w:cs="Times New Roman"/>
          <w:color w:val="000000" w:themeColor="text1"/>
          <w:sz w:val="24"/>
          <w:szCs w:val="24"/>
        </w:rPr>
        <w:t xml:space="preserve">  </w:t>
      </w:r>
    </w:p>
    <w:p w14:paraId="6DCD7B99" w14:textId="77777777" w:rsidR="00876CA9" w:rsidRPr="002F0C76" w:rsidRDefault="00876CA9" w:rsidP="00876CA9">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 xml:space="preserve">In Appendix Table </w:t>
      </w:r>
      <w:r>
        <w:rPr>
          <w:rFonts w:ascii="Times New Roman" w:eastAsia="Times New Roman" w:hAnsi="Times New Roman" w:cs="Times New Roman"/>
          <w:sz w:val="24"/>
          <w:szCs w:val="24"/>
        </w:rPr>
        <w:t>3</w:t>
      </w:r>
      <w:r w:rsidRPr="002F0C76">
        <w:rPr>
          <w:rFonts w:ascii="Times New Roman" w:eastAsia="Times New Roman" w:hAnsi="Times New Roman" w:cs="Times New Roman"/>
          <w:sz w:val="24"/>
          <w:szCs w:val="24"/>
        </w:rPr>
        <w:t>, we report descriptive statistics for our analysis samples as well as for the full CCD universe of public schools with students in grades 3-8.  In comparison to the national population, our analytic sample for studying math achievement contains a smaller percentage of Hispanic students (</w:t>
      </w:r>
      <w:r w:rsidRPr="00FD251B">
        <w:rPr>
          <w:rFonts w:ascii="Times New Roman" w:eastAsia="Times New Roman" w:hAnsi="Times New Roman" w:cs="Times New Roman"/>
          <w:sz w:val="24"/>
          <w:szCs w:val="24"/>
        </w:rPr>
        <w:t xml:space="preserve">20 percent vs. </w:t>
      </w:r>
      <w:r w:rsidRPr="002F0C76">
        <w:rPr>
          <w:rFonts w:ascii="Times New Roman" w:eastAsia="Times New Roman" w:hAnsi="Times New Roman" w:cs="Times New Roman"/>
          <w:sz w:val="24"/>
          <w:szCs w:val="24"/>
        </w:rPr>
        <w:t>28 percent nationally), slightly less representation of high poverty schools (</w:t>
      </w:r>
      <w:r w:rsidRPr="00FD251B">
        <w:rPr>
          <w:rFonts w:ascii="Times New Roman" w:eastAsia="Times New Roman" w:hAnsi="Times New Roman" w:cs="Times New Roman"/>
          <w:sz w:val="24"/>
          <w:szCs w:val="24"/>
        </w:rPr>
        <w:t xml:space="preserve">22 percent versus </w:t>
      </w:r>
      <w:r w:rsidRPr="002F0C76">
        <w:rPr>
          <w:rFonts w:ascii="Times New Roman" w:eastAsia="Times New Roman" w:hAnsi="Times New Roman" w:cs="Times New Roman"/>
          <w:sz w:val="24"/>
          <w:szCs w:val="24"/>
        </w:rPr>
        <w:t>27 percent) and greater representation among suburban schools (</w:t>
      </w:r>
      <w:r w:rsidRPr="00FD251B">
        <w:rPr>
          <w:rFonts w:ascii="Times New Roman" w:eastAsia="Times New Roman" w:hAnsi="Times New Roman" w:cs="Times New Roman"/>
          <w:sz w:val="24"/>
          <w:szCs w:val="24"/>
        </w:rPr>
        <w:t xml:space="preserve">44 percent versus </w:t>
      </w:r>
      <w:r w:rsidRPr="002F0C76">
        <w:rPr>
          <w:rFonts w:ascii="Times New Roman" w:eastAsia="Times New Roman" w:hAnsi="Times New Roman" w:cs="Times New Roman"/>
          <w:sz w:val="24"/>
          <w:szCs w:val="24"/>
        </w:rPr>
        <w:t xml:space="preserve">39 percent) than the national population of public schools.  </w:t>
      </w:r>
      <w:r>
        <w:rPr>
          <w:rFonts w:ascii="Times New Roman" w:eastAsia="Times New Roman" w:hAnsi="Times New Roman" w:cs="Times New Roman"/>
          <w:sz w:val="24"/>
          <w:szCs w:val="24"/>
        </w:rPr>
        <w:t>The analytic sample also had similar percentages of the year spent in remote and hybrid instruction (</w:t>
      </w:r>
      <w:r w:rsidRPr="00FD251B">
        <w:rPr>
          <w:rFonts w:ascii="Times New Roman" w:eastAsia="Times New Roman" w:hAnsi="Times New Roman" w:cs="Times New Roman"/>
          <w:sz w:val="24"/>
          <w:szCs w:val="24"/>
        </w:rPr>
        <w:t>21 and 47 percent</w:t>
      </w:r>
      <w:r>
        <w:rPr>
          <w:rFonts w:ascii="Times New Roman" w:eastAsia="Times New Roman" w:hAnsi="Times New Roman" w:cs="Times New Roman"/>
          <w:sz w:val="24"/>
          <w:szCs w:val="24"/>
        </w:rPr>
        <w:t xml:space="preserve"> respectively) as for all schools with both CCD and AEI data (24 and 46 percent).</w:t>
      </w:r>
    </w:p>
    <w:p w14:paraId="7F0B810F" w14:textId="77777777" w:rsidR="00876CA9" w:rsidRPr="002F0C76" w:rsidRDefault="00876CA9" w:rsidP="00876CA9">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The requirement that students have a follow-up score led us to exclude roughly a quarter of students with valid baseline tests (25 percent in Fall 2017 and 29 percent in Fall 2019)</w:t>
      </w:r>
      <w:r>
        <w:rPr>
          <w:rFonts w:ascii="Times New Roman" w:eastAsia="Times New Roman" w:hAnsi="Times New Roman" w:cs="Times New Roman"/>
          <w:sz w:val="24"/>
          <w:szCs w:val="24"/>
        </w:rPr>
        <w:t>.</w:t>
      </w:r>
      <w:r w:rsidRPr="002F0C76">
        <w:rPr>
          <w:rStyle w:val="FootnoteReference"/>
          <w:rFonts w:ascii="Times New Roman" w:eastAsia="Times New Roman" w:hAnsi="Times New Roman" w:cs="Times New Roman"/>
          <w:sz w:val="24"/>
          <w:szCs w:val="24"/>
        </w:rPr>
        <w:footnoteReference w:id="12"/>
      </w:r>
      <w:r w:rsidRPr="002F0C76">
        <w:rPr>
          <w:rFonts w:ascii="Times New Roman" w:eastAsia="Times New Roman" w:hAnsi="Times New Roman" w:cs="Times New Roman"/>
          <w:sz w:val="24"/>
          <w:szCs w:val="24"/>
        </w:rPr>
        <w:t xml:space="preserve"> In Appendix Table </w:t>
      </w:r>
      <w:r>
        <w:rPr>
          <w:rFonts w:ascii="Times New Roman" w:eastAsia="Times New Roman" w:hAnsi="Times New Roman" w:cs="Times New Roman"/>
          <w:sz w:val="24"/>
          <w:szCs w:val="24"/>
        </w:rPr>
        <w:t>5</w:t>
      </w:r>
      <w:r w:rsidRPr="002F0C76">
        <w:rPr>
          <w:rFonts w:ascii="Times New Roman" w:eastAsia="Times New Roman" w:hAnsi="Times New Roman" w:cs="Times New Roman"/>
          <w:sz w:val="24"/>
          <w:szCs w:val="24"/>
        </w:rPr>
        <w:t xml:space="preserve">, we report the degree to which each of </w:t>
      </w:r>
      <w:r>
        <w:rPr>
          <w:rFonts w:ascii="Times New Roman" w:eastAsia="Times New Roman" w:hAnsi="Times New Roman" w:cs="Times New Roman"/>
          <w:sz w:val="24"/>
          <w:szCs w:val="24"/>
        </w:rPr>
        <w:t xml:space="preserve">the </w:t>
      </w:r>
      <w:r w:rsidRPr="002F0C76">
        <w:rPr>
          <w:rFonts w:ascii="Times New Roman" w:eastAsia="Times New Roman" w:hAnsi="Times New Roman" w:cs="Times New Roman"/>
          <w:sz w:val="24"/>
          <w:szCs w:val="24"/>
        </w:rPr>
        <w:t xml:space="preserve">covariates is related to attrition in </w:t>
      </w:r>
      <w:r>
        <w:rPr>
          <w:rFonts w:ascii="Times New Roman" w:eastAsia="Times New Roman" w:hAnsi="Times New Roman" w:cs="Times New Roman"/>
          <w:sz w:val="24"/>
          <w:szCs w:val="24"/>
        </w:rPr>
        <w:t xml:space="preserve">both </w:t>
      </w:r>
      <w:r w:rsidRPr="002F0C76">
        <w:rPr>
          <w:rFonts w:ascii="Times New Roman" w:eastAsia="Times New Roman" w:hAnsi="Times New Roman" w:cs="Times New Roman"/>
          <w:sz w:val="24"/>
          <w:szCs w:val="24"/>
        </w:rPr>
        <w:t xml:space="preserve">the pre-pandemic and pandemic periods.   Given the change in attrition rates, we test the robustness of our findings by including the share of students tested in the school as a covariate. </w:t>
      </w:r>
    </w:p>
    <w:p w14:paraId="77630C9D" w14:textId="77777777" w:rsidR="00876CA9" w:rsidRPr="002F0C76" w:rsidRDefault="00876CA9" w:rsidP="00876CA9">
      <w:pPr>
        <w:spacing w:line="360" w:lineRule="auto"/>
        <w:rPr>
          <w:rFonts w:ascii="Times New Roman" w:eastAsia="Times New Roman" w:hAnsi="Times New Roman" w:cs="Times New Roman"/>
          <w:b/>
          <w:bCs/>
          <w:sz w:val="24"/>
          <w:szCs w:val="24"/>
        </w:rPr>
      </w:pPr>
      <w:r w:rsidRPr="002F0C76">
        <w:rPr>
          <w:rFonts w:ascii="Times New Roman" w:eastAsia="Times New Roman" w:hAnsi="Times New Roman" w:cs="Times New Roman"/>
          <w:b/>
          <w:bCs/>
          <w:sz w:val="24"/>
          <w:szCs w:val="24"/>
        </w:rPr>
        <w:t>Differing Incidence of Remote Instruction in by School Poverty Level</w:t>
      </w:r>
    </w:p>
    <w:p w14:paraId="2DE7E018" w14:textId="33C9687F" w:rsidR="00876CA9" w:rsidRPr="001E0F2A" w:rsidRDefault="00876CA9" w:rsidP="00876CA9">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b/>
          <w:bCs/>
          <w:sz w:val="24"/>
          <w:szCs w:val="24"/>
        </w:rPr>
        <w:tab/>
      </w:r>
      <w:r w:rsidRPr="002F0C76">
        <w:rPr>
          <w:rFonts w:ascii="Times New Roman" w:eastAsia="Times New Roman" w:hAnsi="Times New Roman" w:cs="Times New Roman"/>
          <w:sz w:val="24"/>
          <w:szCs w:val="24"/>
        </w:rPr>
        <w:t>As others have found (</w:t>
      </w:r>
      <w:r w:rsidRPr="07D35D0D">
        <w:rPr>
          <w:rFonts w:ascii="Times New Roman" w:eastAsia="Times New Roman" w:hAnsi="Times New Roman" w:cs="Times New Roman"/>
          <w:sz w:val="24"/>
          <w:szCs w:val="24"/>
        </w:rPr>
        <w:t xml:space="preserve">Parolin and Lee, 2021; Camp and </w:t>
      </w:r>
      <w:proofErr w:type="spellStart"/>
      <w:r w:rsidRPr="07D35D0D">
        <w:rPr>
          <w:rFonts w:ascii="Times New Roman" w:eastAsia="Times New Roman" w:hAnsi="Times New Roman" w:cs="Times New Roman"/>
          <w:sz w:val="24"/>
          <w:szCs w:val="24"/>
        </w:rPr>
        <w:t>Zamarro</w:t>
      </w:r>
      <w:proofErr w:type="spellEnd"/>
      <w:r w:rsidRPr="07D35D0D">
        <w:rPr>
          <w:rFonts w:ascii="Times New Roman" w:eastAsia="Times New Roman" w:hAnsi="Times New Roman" w:cs="Times New Roman"/>
          <w:sz w:val="24"/>
          <w:szCs w:val="24"/>
        </w:rPr>
        <w:t>, 2021; Grossmann et al., 2021; Oster et al.,</w:t>
      </w:r>
      <w:r>
        <w:rPr>
          <w:rFonts w:ascii="Times New Roman" w:eastAsia="Times New Roman" w:hAnsi="Times New Roman" w:cs="Times New Roman"/>
          <w:sz w:val="24"/>
          <w:szCs w:val="24"/>
        </w:rPr>
        <w:t xml:space="preserve"> </w:t>
      </w:r>
      <w:r w:rsidRPr="07D35D0D">
        <w:rPr>
          <w:rFonts w:ascii="Times New Roman" w:eastAsia="Times New Roman" w:hAnsi="Times New Roman" w:cs="Times New Roman"/>
          <w:sz w:val="24"/>
          <w:szCs w:val="24"/>
        </w:rPr>
        <w:t>2021), we observe a higher</w:t>
      </w:r>
      <w:r w:rsidRPr="002F0C76">
        <w:rPr>
          <w:rFonts w:ascii="Times New Roman" w:eastAsia="Times New Roman" w:hAnsi="Times New Roman" w:cs="Times New Roman"/>
          <w:sz w:val="24"/>
          <w:szCs w:val="24"/>
        </w:rPr>
        <w:t xml:space="preserve"> incidence of remote schooling for Black and Hispanic students. We also find </w:t>
      </w:r>
      <w:r w:rsidRPr="07D35D0D">
        <w:rPr>
          <w:rFonts w:ascii="Times New Roman" w:eastAsia="Times New Roman" w:hAnsi="Times New Roman" w:cs="Times New Roman"/>
          <w:sz w:val="24"/>
          <w:szCs w:val="24"/>
        </w:rPr>
        <w:t>that high poverty schools spent about 5</w:t>
      </w:r>
      <w:r w:rsidR="00162E56">
        <w:rPr>
          <w:rFonts w:ascii="Times New Roman" w:eastAsia="Times New Roman" w:hAnsi="Times New Roman" w:cs="Times New Roman"/>
          <w:sz w:val="24"/>
          <w:szCs w:val="24"/>
        </w:rPr>
        <w:t>.5</w:t>
      </w:r>
      <w:r w:rsidRPr="07D35D0D">
        <w:rPr>
          <w:rFonts w:ascii="Times New Roman" w:eastAsia="Times New Roman" w:hAnsi="Times New Roman" w:cs="Times New Roman"/>
          <w:sz w:val="24"/>
          <w:szCs w:val="24"/>
        </w:rPr>
        <w:t xml:space="preserve"> more weeks in remote instruction during 2020-21 than low and mid poverty schools.</w:t>
      </w:r>
      <w:r w:rsidRPr="002F0C76">
        <w:rPr>
          <w:rStyle w:val="FootnoteReference"/>
          <w:rFonts w:ascii="Times New Roman" w:eastAsia="Times New Roman" w:hAnsi="Times New Roman" w:cs="Times New Roman"/>
          <w:sz w:val="24"/>
          <w:szCs w:val="24"/>
        </w:rPr>
        <w:footnoteReference w:id="13"/>
      </w:r>
      <w:r w:rsidRPr="002F0C76">
        <w:rPr>
          <w:rFonts w:ascii="Times New Roman" w:eastAsia="Times New Roman" w:hAnsi="Times New Roman" w:cs="Times New Roman"/>
          <w:sz w:val="24"/>
          <w:szCs w:val="24"/>
        </w:rPr>
        <w:t xml:space="preserve">   </w:t>
      </w:r>
    </w:p>
    <w:p w14:paraId="338CB257" w14:textId="03F85079" w:rsidR="00876CA9" w:rsidRPr="002F0C76" w:rsidRDefault="00876CA9" w:rsidP="00876CA9">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 xml:space="preserve">We observed large differences in remote </w:t>
      </w:r>
      <w:r>
        <w:rPr>
          <w:rFonts w:ascii="Times New Roman" w:eastAsia="Times New Roman" w:hAnsi="Times New Roman" w:cs="Times New Roman"/>
          <w:sz w:val="24"/>
          <w:szCs w:val="24"/>
        </w:rPr>
        <w:t xml:space="preserve">instruction </w:t>
      </w:r>
      <w:r w:rsidRPr="002F0C76">
        <w:rPr>
          <w:rFonts w:ascii="Times New Roman" w:eastAsia="Times New Roman" w:hAnsi="Times New Roman" w:cs="Times New Roman"/>
          <w:sz w:val="24"/>
          <w:szCs w:val="24"/>
        </w:rPr>
        <w:t xml:space="preserve">in different states. In Figure 1, we sort states into four categories based on percentage of students in remote instruction.  High </w:t>
      </w:r>
      <w:r w:rsidRPr="002F0C76">
        <w:rPr>
          <w:rFonts w:ascii="Times New Roman" w:eastAsia="Times New Roman" w:hAnsi="Times New Roman" w:cs="Times New Roman"/>
          <w:sz w:val="24"/>
          <w:szCs w:val="24"/>
        </w:rPr>
        <w:lastRenderedPageBreak/>
        <w:t xml:space="preserve">poverty schools were more likely to be remote in all four groups of states, but the gaps were largest in those states with higher rates of remote instruction overall.  For example, in high remote instruction states (including populous states such as California, Illinois, New Jersey, Virginia, Washington and the District of Columbia), high-poverty schools spent an additional </w:t>
      </w:r>
      <w:r w:rsidR="008D2CAC">
        <w:rPr>
          <w:rFonts w:ascii="Times New Roman" w:eastAsia="Times New Roman" w:hAnsi="Times New Roman" w:cs="Times New Roman"/>
          <w:sz w:val="24"/>
          <w:szCs w:val="24"/>
        </w:rPr>
        <w:t>9</w:t>
      </w:r>
      <w:r w:rsidR="008D2CAC" w:rsidRPr="002F0C76">
        <w:rPr>
          <w:rFonts w:ascii="Times New Roman" w:eastAsia="Times New Roman" w:hAnsi="Times New Roman" w:cs="Times New Roman"/>
          <w:sz w:val="24"/>
          <w:szCs w:val="24"/>
        </w:rPr>
        <w:t xml:space="preserve"> </w:t>
      </w:r>
      <w:r w:rsidRPr="002F0C76">
        <w:rPr>
          <w:rFonts w:ascii="Times New Roman" w:eastAsia="Times New Roman" w:hAnsi="Times New Roman" w:cs="Times New Roman"/>
          <w:sz w:val="24"/>
          <w:szCs w:val="24"/>
        </w:rPr>
        <w:t>weeks in remote instruction (more than 2 months) than low-poverty schools.   In states with the lowest rates of remote instruction (including populous states such as Florida and Texas), high poverty schools were again more likely to be remote, but the differences were small:  3 weeks remote in high poverty schools versus 1 week remote in low poverty schools</w:t>
      </w:r>
      <w:r>
        <w:rPr>
          <w:rFonts w:ascii="Times New Roman" w:eastAsia="Times New Roman" w:hAnsi="Times New Roman" w:cs="Times New Roman"/>
          <w:sz w:val="24"/>
          <w:szCs w:val="24"/>
        </w:rPr>
        <w:t>.</w:t>
      </w:r>
      <w:r w:rsidRPr="002F0C76">
        <w:rPr>
          <w:rStyle w:val="FootnoteReference"/>
          <w:rFonts w:ascii="Times New Roman" w:eastAsia="Times New Roman" w:hAnsi="Times New Roman" w:cs="Times New Roman"/>
          <w:sz w:val="24"/>
          <w:szCs w:val="24"/>
        </w:rPr>
        <w:footnoteReference w:id="14"/>
      </w:r>
    </w:p>
    <w:p w14:paraId="1470EBE2" w14:textId="41587CAE" w:rsidR="614A7B24" w:rsidRDefault="614A7B24" w:rsidP="614A7B24">
      <w:pPr>
        <w:spacing w:line="360" w:lineRule="auto"/>
        <w:ind w:firstLine="720"/>
        <w:rPr>
          <w:rFonts w:ascii="Times New Roman" w:eastAsia="Times New Roman" w:hAnsi="Times New Roman" w:cs="Times New Roman"/>
          <w:sz w:val="24"/>
          <w:szCs w:val="24"/>
        </w:rPr>
      </w:pPr>
      <w:r w:rsidRPr="614A7B24">
        <w:rPr>
          <w:rFonts w:ascii="Times New Roman" w:eastAsia="Times New Roman" w:hAnsi="Times New Roman" w:cs="Times New Roman"/>
          <w:sz w:val="24"/>
          <w:szCs w:val="24"/>
        </w:rPr>
        <w:t>[FIGURE 1 AROUND HERE]</w:t>
      </w:r>
    </w:p>
    <w:p w14:paraId="6CB0557C" w14:textId="4CEE2634" w:rsidR="00B702EE" w:rsidRPr="002F0C76" w:rsidRDefault="0CD49D9B" w:rsidP="551C1A4E">
      <w:pPr>
        <w:spacing w:line="360" w:lineRule="auto"/>
        <w:rPr>
          <w:rFonts w:ascii="Times New Roman" w:eastAsia="Times New Roman" w:hAnsi="Times New Roman" w:cs="Times New Roman"/>
          <w:b/>
          <w:bCs/>
          <w:sz w:val="24"/>
          <w:szCs w:val="24"/>
        </w:rPr>
      </w:pPr>
      <w:r w:rsidRPr="002F0C76">
        <w:rPr>
          <w:rFonts w:ascii="Times New Roman" w:eastAsia="Times New Roman" w:hAnsi="Times New Roman" w:cs="Times New Roman"/>
          <w:b/>
          <w:bCs/>
          <w:sz w:val="24"/>
          <w:szCs w:val="24"/>
        </w:rPr>
        <w:t xml:space="preserve">Inferring the Impacts of Remote and Hybrid </w:t>
      </w:r>
      <w:r w:rsidR="00EA1328" w:rsidRPr="002F0C76">
        <w:rPr>
          <w:rFonts w:ascii="Times New Roman" w:eastAsia="Times New Roman" w:hAnsi="Times New Roman" w:cs="Times New Roman"/>
          <w:b/>
          <w:bCs/>
          <w:sz w:val="24"/>
          <w:szCs w:val="24"/>
        </w:rPr>
        <w:t>Instruction</w:t>
      </w:r>
    </w:p>
    <w:p w14:paraId="5E4CA3BF" w14:textId="45F619BF" w:rsidR="00767EBE" w:rsidRPr="002F0C76" w:rsidRDefault="008676B1" w:rsidP="551C1A4E">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b/>
          <w:bCs/>
          <w:sz w:val="24"/>
          <w:szCs w:val="24"/>
        </w:rPr>
        <w:tab/>
      </w:r>
      <w:r w:rsidR="00612073" w:rsidRPr="002F0C76">
        <w:rPr>
          <w:rFonts w:ascii="Times New Roman" w:eastAsia="Times New Roman" w:hAnsi="Times New Roman" w:cs="Times New Roman"/>
          <w:sz w:val="24"/>
          <w:szCs w:val="24"/>
        </w:rPr>
        <w:t>As noted in the introduction, w</w:t>
      </w:r>
      <w:r w:rsidRPr="002F0C76">
        <w:rPr>
          <w:rFonts w:ascii="Times New Roman" w:eastAsia="Times New Roman" w:hAnsi="Times New Roman" w:cs="Times New Roman"/>
          <w:sz w:val="24"/>
          <w:szCs w:val="24"/>
        </w:rPr>
        <w:t xml:space="preserve">e </w:t>
      </w:r>
      <w:r w:rsidR="00267FB4" w:rsidRPr="002F0C76">
        <w:rPr>
          <w:rFonts w:ascii="Times New Roman" w:eastAsia="Times New Roman" w:hAnsi="Times New Roman" w:cs="Times New Roman"/>
          <w:sz w:val="24"/>
          <w:szCs w:val="24"/>
        </w:rPr>
        <w:t>compare</w:t>
      </w:r>
      <w:r w:rsidRPr="002F0C76">
        <w:rPr>
          <w:rFonts w:ascii="Times New Roman" w:eastAsia="Times New Roman" w:hAnsi="Times New Roman" w:cs="Times New Roman"/>
          <w:sz w:val="24"/>
          <w:szCs w:val="24"/>
        </w:rPr>
        <w:t xml:space="preserve"> student achievement growth </w:t>
      </w:r>
      <w:r w:rsidR="00CC203A" w:rsidRPr="002F0C76">
        <w:rPr>
          <w:rFonts w:ascii="Times New Roman" w:eastAsia="Times New Roman" w:hAnsi="Times New Roman" w:cs="Times New Roman"/>
          <w:sz w:val="24"/>
          <w:szCs w:val="24"/>
        </w:rPr>
        <w:t>during the pandemic</w:t>
      </w:r>
      <w:r w:rsidR="003F24B3" w:rsidRPr="002F0C76">
        <w:rPr>
          <w:rFonts w:ascii="Times New Roman" w:eastAsia="Times New Roman" w:hAnsi="Times New Roman" w:cs="Times New Roman"/>
          <w:sz w:val="24"/>
          <w:szCs w:val="24"/>
        </w:rPr>
        <w:t xml:space="preserve"> (Fall 2019 to 2021) </w:t>
      </w:r>
      <w:r w:rsidR="00545217" w:rsidRPr="002F0C76">
        <w:rPr>
          <w:rFonts w:ascii="Times New Roman" w:eastAsia="Times New Roman" w:hAnsi="Times New Roman" w:cs="Times New Roman"/>
          <w:sz w:val="24"/>
          <w:szCs w:val="24"/>
        </w:rPr>
        <w:t xml:space="preserve">to </w:t>
      </w:r>
      <w:r w:rsidR="00D014E4" w:rsidRPr="002F0C76">
        <w:rPr>
          <w:rFonts w:ascii="Times New Roman" w:eastAsia="Times New Roman" w:hAnsi="Times New Roman" w:cs="Times New Roman"/>
          <w:sz w:val="24"/>
          <w:szCs w:val="24"/>
        </w:rPr>
        <w:t xml:space="preserve">growth </w:t>
      </w:r>
      <w:r w:rsidR="00317BF6" w:rsidRPr="002F0C76">
        <w:rPr>
          <w:rFonts w:ascii="Times New Roman" w:eastAsia="Times New Roman" w:hAnsi="Times New Roman" w:cs="Times New Roman"/>
          <w:sz w:val="24"/>
          <w:szCs w:val="24"/>
        </w:rPr>
        <w:t xml:space="preserve">expectations from a </w:t>
      </w:r>
      <w:r w:rsidR="00F90667" w:rsidRPr="002F0C76">
        <w:rPr>
          <w:rFonts w:ascii="Times New Roman" w:eastAsia="Times New Roman" w:hAnsi="Times New Roman" w:cs="Times New Roman"/>
          <w:sz w:val="24"/>
          <w:szCs w:val="24"/>
        </w:rPr>
        <w:t>pre-pandemic period</w:t>
      </w:r>
      <w:r w:rsidR="00767DE1" w:rsidRPr="002F0C76">
        <w:rPr>
          <w:rFonts w:ascii="Times New Roman" w:eastAsia="Times New Roman" w:hAnsi="Times New Roman" w:cs="Times New Roman"/>
          <w:sz w:val="24"/>
          <w:szCs w:val="24"/>
        </w:rPr>
        <w:t xml:space="preserve"> (Fall 2017 to 2019)</w:t>
      </w:r>
      <w:r w:rsidR="00642448" w:rsidRPr="002F0C76">
        <w:rPr>
          <w:rFonts w:ascii="Times New Roman" w:eastAsia="Times New Roman" w:hAnsi="Times New Roman" w:cs="Times New Roman"/>
          <w:sz w:val="24"/>
          <w:szCs w:val="24"/>
        </w:rPr>
        <w:t>.</w:t>
      </w:r>
      <w:r w:rsidR="00D014E4" w:rsidRPr="002F0C76">
        <w:rPr>
          <w:rFonts w:ascii="Times New Roman" w:eastAsia="Times New Roman" w:hAnsi="Times New Roman" w:cs="Times New Roman"/>
          <w:sz w:val="24"/>
          <w:szCs w:val="24"/>
        </w:rPr>
        <w:t xml:space="preserve"> </w:t>
      </w:r>
      <w:r w:rsidR="00643A9A" w:rsidRPr="002F0C76">
        <w:rPr>
          <w:rFonts w:ascii="Times New Roman" w:eastAsia="Times New Roman" w:hAnsi="Times New Roman" w:cs="Times New Roman"/>
          <w:sz w:val="24"/>
          <w:szCs w:val="24"/>
        </w:rPr>
        <w:t xml:space="preserve">To </w:t>
      </w:r>
      <w:r w:rsidR="00B16E96" w:rsidRPr="002F0C76">
        <w:rPr>
          <w:rFonts w:ascii="Times New Roman" w:eastAsia="Times New Roman" w:hAnsi="Times New Roman" w:cs="Times New Roman"/>
          <w:sz w:val="24"/>
          <w:szCs w:val="24"/>
        </w:rPr>
        <w:t>establish pre-pandemic growth expectations</w:t>
      </w:r>
      <w:r w:rsidR="00EA1328" w:rsidRPr="002F0C76">
        <w:rPr>
          <w:rFonts w:ascii="Times New Roman" w:eastAsia="Times New Roman" w:hAnsi="Times New Roman" w:cs="Times New Roman"/>
          <w:sz w:val="24"/>
          <w:szCs w:val="24"/>
        </w:rPr>
        <w:t>,</w:t>
      </w:r>
      <w:r w:rsidR="00B16E96" w:rsidRPr="002F0C76">
        <w:rPr>
          <w:rFonts w:ascii="Times New Roman" w:eastAsia="Times New Roman" w:hAnsi="Times New Roman" w:cs="Times New Roman"/>
          <w:sz w:val="24"/>
          <w:szCs w:val="24"/>
        </w:rPr>
        <w:t xml:space="preserve"> we first estimate the following </w:t>
      </w:r>
      <w:r w:rsidR="00127D1B" w:rsidRPr="002F0C76">
        <w:rPr>
          <w:rFonts w:ascii="Times New Roman" w:eastAsia="Times New Roman" w:hAnsi="Times New Roman" w:cs="Times New Roman"/>
          <w:sz w:val="24"/>
          <w:szCs w:val="24"/>
        </w:rPr>
        <w:t>model</w:t>
      </w:r>
      <w:r w:rsidR="001A6376" w:rsidRPr="002F0C76">
        <w:rPr>
          <w:rFonts w:ascii="Times New Roman" w:eastAsia="Times New Roman" w:hAnsi="Times New Roman" w:cs="Times New Roman"/>
          <w:sz w:val="24"/>
          <w:szCs w:val="24"/>
        </w:rPr>
        <w:t xml:space="preserve"> of achievement growth</w:t>
      </w:r>
      <w:r w:rsidR="000063AC" w:rsidRPr="002F0C76">
        <w:rPr>
          <w:rFonts w:ascii="Times New Roman" w:eastAsia="Times New Roman" w:hAnsi="Times New Roman" w:cs="Times New Roman"/>
          <w:sz w:val="24"/>
          <w:szCs w:val="24"/>
        </w:rPr>
        <w:t xml:space="preserve"> (Todd and </w:t>
      </w:r>
      <w:proofErr w:type="spellStart"/>
      <w:r w:rsidR="000063AC" w:rsidRPr="002F0C76">
        <w:rPr>
          <w:rFonts w:ascii="Times New Roman" w:eastAsia="Times New Roman" w:hAnsi="Times New Roman" w:cs="Times New Roman"/>
          <w:sz w:val="24"/>
          <w:szCs w:val="24"/>
        </w:rPr>
        <w:t>Wolpin</w:t>
      </w:r>
      <w:proofErr w:type="spellEnd"/>
      <w:r w:rsidR="000A4415">
        <w:rPr>
          <w:rFonts w:ascii="Times New Roman" w:eastAsia="Times New Roman" w:hAnsi="Times New Roman" w:cs="Times New Roman"/>
          <w:sz w:val="24"/>
          <w:szCs w:val="24"/>
        </w:rPr>
        <w:t xml:space="preserve">, </w:t>
      </w:r>
      <w:r w:rsidR="000063AC" w:rsidRPr="002F0C76">
        <w:rPr>
          <w:rFonts w:ascii="Times New Roman" w:eastAsia="Times New Roman" w:hAnsi="Times New Roman" w:cs="Times New Roman"/>
          <w:sz w:val="24"/>
          <w:szCs w:val="24"/>
        </w:rPr>
        <w:t>200</w:t>
      </w:r>
      <w:r w:rsidR="00FD137F" w:rsidRPr="002F0C76">
        <w:rPr>
          <w:rFonts w:ascii="Times New Roman" w:eastAsia="Times New Roman" w:hAnsi="Times New Roman" w:cs="Times New Roman"/>
          <w:sz w:val="24"/>
          <w:szCs w:val="24"/>
        </w:rPr>
        <w:t>3</w:t>
      </w:r>
      <w:r w:rsidR="000063AC" w:rsidRPr="002F0C76">
        <w:rPr>
          <w:rFonts w:ascii="Times New Roman" w:eastAsia="Times New Roman" w:hAnsi="Times New Roman" w:cs="Times New Roman"/>
          <w:sz w:val="24"/>
          <w:szCs w:val="24"/>
        </w:rPr>
        <w:t>)</w:t>
      </w:r>
      <w:r w:rsidR="00EA1328" w:rsidRPr="002F0C76">
        <w:rPr>
          <w:rFonts w:ascii="Times New Roman" w:eastAsia="Times New Roman" w:hAnsi="Times New Roman" w:cs="Times New Roman"/>
          <w:sz w:val="24"/>
          <w:szCs w:val="24"/>
        </w:rPr>
        <w:t xml:space="preserve"> during the pre-pandemic period</w:t>
      </w:r>
      <w:r w:rsidR="00767EBE" w:rsidRPr="002F0C76">
        <w:rPr>
          <w:rFonts w:ascii="Times New Roman" w:eastAsia="Times New Roman" w:hAnsi="Times New Roman" w:cs="Times New Roman"/>
          <w:sz w:val="24"/>
          <w:szCs w:val="24"/>
        </w:rPr>
        <w:t>:</w:t>
      </w:r>
    </w:p>
    <w:p w14:paraId="2865865F" w14:textId="1F4A9CE7" w:rsidR="001D6E9A" w:rsidRPr="002F0C76" w:rsidRDefault="00740AC5" w:rsidP="07D35D0D">
      <w:pPr>
        <w:spacing w:line="360" w:lineRule="auto"/>
        <w:jc w:val="center"/>
        <w:rPr>
          <w:rFonts w:ascii="Times New Roman" w:eastAsia="Times New Roman" w:hAnsi="Times New Roman" w:cs="Times New Roman"/>
          <w:sz w:val="24"/>
          <w:szCs w:val="24"/>
        </w:rPr>
      </w:pPr>
      <m:oMathPara>
        <m:oMath>
          <m:sSub>
            <m:sSubPr>
              <m:ctrlPr>
                <w:rPr>
                  <w:rFonts w:ascii="Cambria Math" w:hAnsi="Cambria Math" w:cs="Times New Roman"/>
                  <w:iCs/>
                </w:rPr>
              </m:ctrlPr>
            </m:sSubPr>
            <m:e>
              <m:r>
                <m:rPr>
                  <m:sty m:val="p"/>
                </m:rPr>
                <w:rPr>
                  <w:rFonts w:ascii="Cambria Math" w:hAnsi="Cambria Math" w:cs="Times New Roman"/>
                </w:rPr>
                <m:t>S</m:t>
              </m:r>
            </m:e>
            <m:sub>
              <m:r>
                <m:rPr>
                  <m:sty m:val="p"/>
                </m:rPr>
                <w:rPr>
                  <w:rFonts w:ascii="Cambria Math" w:hAnsi="Cambria Math" w:cs="Times New Roman"/>
                </w:rPr>
                <m:t>i0</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β</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Race</m:t>
              </m:r>
            </m:e>
            <m:sub>
              <m:r>
                <m:rPr>
                  <m:sty m:val="p"/>
                </m:rPr>
                <w:rPr>
                  <w:rFonts w:ascii="Cambria Math" w:hAnsi="Cambria Math" w:cs="Times New Roman"/>
                </w:rPr>
                <m:t>i</m:t>
              </m:r>
            </m:sub>
          </m:sSub>
          <m:sSub>
            <m:sSubPr>
              <m:ctrlPr>
                <w:rPr>
                  <w:rFonts w:ascii="Cambria Math" w:hAnsi="Cambria Math" w:cs="Times New Roman"/>
                  <w:iCs/>
                </w:rPr>
              </m:ctrlPr>
            </m:sSubPr>
            <m:e>
              <m:r>
                <m:rPr>
                  <m:sty m:val="p"/>
                </m:rPr>
                <w:rPr>
                  <w:rFonts w:ascii="Cambria Math" w:hAnsi="Cambria Math" w:cs="Times New Roman"/>
                </w:rPr>
                <m:t>β</m:t>
              </m:r>
            </m:e>
            <m:sub>
              <m:r>
                <m:rPr>
                  <m:sty m:val="p"/>
                </m:rPr>
                <w:rPr>
                  <w:rFonts w:ascii="Cambria Math" w:hAnsi="Cambria Math" w:cs="Times New Roman"/>
                </w:rPr>
                <m:t>Race</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Pov</m:t>
              </m:r>
            </m:e>
            <m:sub>
              <m:r>
                <w:rPr>
                  <w:rFonts w:ascii="Cambria Math" w:hAnsi="Cambria Math" w:cs="Times New Roman"/>
                </w:rPr>
                <m:t>j0</m:t>
              </m:r>
            </m:sub>
          </m:sSub>
          <m:sSub>
            <m:sSubPr>
              <m:ctrlPr>
                <w:rPr>
                  <w:rFonts w:ascii="Cambria Math" w:hAnsi="Cambria Math" w:cs="Times New Roman"/>
                  <w:iCs/>
                </w:rPr>
              </m:ctrlPr>
            </m:sSubPr>
            <m:e>
              <m:r>
                <m:rPr>
                  <m:sty m:val="p"/>
                </m:rPr>
                <w:rPr>
                  <w:rFonts w:ascii="Cambria Math" w:hAnsi="Cambria Math" w:cs="Times New Roman"/>
                </w:rPr>
                <m:t>β</m:t>
              </m:r>
            </m:e>
            <m:sub>
              <m:r>
                <m:rPr>
                  <m:sty m:val="p"/>
                </m:rP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Mode</m:t>
              </m:r>
            </m:e>
            <m:sub>
              <m:r>
                <w:rPr>
                  <w:rFonts w:ascii="Cambria Math" w:hAnsi="Cambria Math" w:cs="Times New Roman"/>
                </w:rPr>
                <m:t>j,2021</m:t>
              </m:r>
            </m:sub>
          </m:sSub>
          <m:sSub>
            <m:sSubPr>
              <m:ctrlPr>
                <w:rPr>
                  <w:rFonts w:ascii="Cambria Math" w:hAnsi="Cambria Math" w:cs="Times New Roman"/>
                  <w:iCs/>
                </w:rPr>
              </m:ctrlPr>
            </m:sSubPr>
            <m:e>
              <m:r>
                <m:rPr>
                  <m:sty m:val="p"/>
                </m:rPr>
                <w:rPr>
                  <w:rFonts w:ascii="Cambria Math" w:hAnsi="Cambria Math" w:cs="Times New Roman"/>
                </w:rPr>
                <m:t>β</m:t>
              </m:r>
            </m:e>
            <m:sub>
              <m:r>
                <m:rPr>
                  <m:sty m:val="p"/>
                </m:rP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Pov</m:t>
              </m:r>
            </m:e>
            <m:sub>
              <m:r>
                <w:rPr>
                  <w:rFonts w:ascii="Cambria Math" w:hAnsi="Cambria Math" w:cs="Times New Roman"/>
                </w:rPr>
                <m:t>jo</m:t>
              </m:r>
            </m:sub>
          </m:sSub>
          <m:sSub>
            <m:sSubPr>
              <m:ctrlPr>
                <w:rPr>
                  <w:rFonts w:ascii="Cambria Math" w:hAnsi="Cambria Math" w:cs="Times New Roman"/>
                  <w:i/>
                </w:rPr>
              </m:ctrlPr>
            </m:sSubPr>
            <m:e>
              <m:r>
                <w:rPr>
                  <w:rFonts w:ascii="Cambria Math" w:hAnsi="Cambria Math" w:cs="Times New Roman"/>
                </w:rPr>
                <m:t>Mode</m:t>
              </m:r>
            </m:e>
            <m:sub>
              <m:r>
                <w:rPr>
                  <w:rFonts w:ascii="Cambria Math" w:hAnsi="Cambria Math" w:cs="Times New Roman"/>
                </w:rPr>
                <m:t>j,2021</m:t>
              </m:r>
            </m:sub>
          </m:sSub>
          <m:sSub>
            <m:sSubPr>
              <m:ctrlPr>
                <w:rPr>
                  <w:rFonts w:ascii="Cambria Math" w:hAnsi="Cambria Math" w:cs="Times New Roman"/>
                  <w:iCs/>
                </w:rPr>
              </m:ctrlPr>
            </m:sSubPr>
            <m:e>
              <m:r>
                <m:rPr>
                  <m:sty m:val="p"/>
                </m:rPr>
                <w:rPr>
                  <w:rFonts w:ascii="Cambria Math" w:hAnsi="Cambria Math" w:cs="Times New Roman"/>
                </w:rPr>
                <m:t>β</m:t>
              </m:r>
            </m:e>
            <m:sub>
              <m:r>
                <m:rPr>
                  <m:sty m:val="p"/>
                </m:rPr>
                <w:rPr>
                  <w:rFonts w:ascii="Cambria Math" w:hAnsi="Cambria Math" w:cs="Times New Roman"/>
                </w:rPr>
                <m:t>3</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ij0</m:t>
              </m:r>
            </m:sub>
          </m:sSub>
          <m:sSub>
            <m:sSubPr>
              <m:ctrlPr>
                <w:rPr>
                  <w:rFonts w:ascii="Cambria Math" w:hAnsi="Cambria Math" w:cs="Times New Roman"/>
                  <w:i/>
                  <w:iCs/>
                </w:rPr>
              </m:ctrlPr>
            </m:sSubPr>
            <m:e>
              <m:r>
                <m:rPr>
                  <m:sty m:val="p"/>
                </m:rPr>
                <w:rPr>
                  <w:rFonts w:ascii="Cambria Math" w:hAnsi="Cambria Math" w:cs="Times New Roman"/>
                </w:rPr>
                <m:t>β</m:t>
              </m:r>
            </m:e>
            <m:sub>
              <m:r>
                <w:rPr>
                  <w:rFonts w:ascii="Cambria Math" w:hAnsi="Cambria Math" w:cs="Times New Roman"/>
                </w:rPr>
                <m:t>4</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ε</m:t>
              </m:r>
            </m:e>
            <m:sub>
              <m:r>
                <w:rPr>
                  <w:rFonts w:ascii="Cambria Math" w:hAnsi="Cambria Math" w:cs="Times New Roman"/>
                </w:rPr>
                <m:t>i0</m:t>
              </m:r>
            </m:sub>
          </m:sSub>
        </m:oMath>
      </m:oMathPara>
    </w:p>
    <w:p w14:paraId="2D33E5FB" w14:textId="36F6E370" w:rsidR="008877C0" w:rsidRPr="002F0C76" w:rsidRDefault="00C21504" w:rsidP="551C1A4E">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ab/>
        <w:t>where</w:t>
      </w:r>
      <w:r w:rsidR="00F64A62" w:rsidRPr="002F0C76">
        <w:rPr>
          <w:rFonts w:ascii="Times New Roman" w:eastAsia="Times New Roman" w:hAnsi="Times New Roman" w:cs="Times New Roman"/>
          <w:sz w:val="24"/>
          <w:szCs w:val="24"/>
        </w:rPr>
        <w:t xml:space="preserve"> </w:t>
      </w:r>
      <w:proofErr w:type="spellStart"/>
      <w:r w:rsidR="00F64A62" w:rsidRPr="002F0C76">
        <w:rPr>
          <w:rFonts w:ascii="Times New Roman" w:eastAsia="Times New Roman" w:hAnsi="Times New Roman" w:cs="Times New Roman"/>
          <w:sz w:val="24"/>
          <w:szCs w:val="24"/>
        </w:rPr>
        <w:t>i</w:t>
      </w:r>
      <w:proofErr w:type="spellEnd"/>
      <w:r w:rsidR="00F64A62" w:rsidRPr="002F0C76">
        <w:rPr>
          <w:rFonts w:ascii="Times New Roman" w:eastAsia="Times New Roman" w:hAnsi="Times New Roman" w:cs="Times New Roman"/>
          <w:sz w:val="24"/>
          <w:szCs w:val="24"/>
        </w:rPr>
        <w:t xml:space="preserve"> subscripts the student, </w:t>
      </w:r>
      <w:r w:rsidR="005958C9" w:rsidRPr="002F0C76">
        <w:rPr>
          <w:rFonts w:ascii="Times New Roman" w:eastAsia="Times New Roman" w:hAnsi="Times New Roman" w:cs="Times New Roman"/>
          <w:sz w:val="24"/>
          <w:szCs w:val="24"/>
        </w:rPr>
        <w:t xml:space="preserve">j subscripts the school attended </w:t>
      </w:r>
      <w:r w:rsidR="00270C8D" w:rsidRPr="002F0C76">
        <w:rPr>
          <w:rFonts w:ascii="Times New Roman" w:eastAsia="Times New Roman" w:hAnsi="Times New Roman" w:cs="Times New Roman"/>
          <w:sz w:val="24"/>
          <w:szCs w:val="24"/>
        </w:rPr>
        <w:t>in 201</w:t>
      </w:r>
      <w:r w:rsidR="002562FF" w:rsidRPr="002F0C76">
        <w:rPr>
          <w:rFonts w:ascii="Times New Roman" w:eastAsia="Times New Roman" w:hAnsi="Times New Roman" w:cs="Times New Roman"/>
          <w:sz w:val="24"/>
          <w:szCs w:val="24"/>
        </w:rPr>
        <w:t>8</w:t>
      </w:r>
      <w:r w:rsidR="00270C8D" w:rsidRPr="002F0C76">
        <w:rPr>
          <w:rFonts w:ascii="Times New Roman" w:eastAsia="Times New Roman" w:hAnsi="Times New Roman" w:cs="Times New Roman"/>
          <w:sz w:val="24"/>
          <w:szCs w:val="24"/>
        </w:rPr>
        <w:t>-1</w:t>
      </w:r>
      <w:r w:rsidR="002562FF" w:rsidRPr="002F0C76">
        <w:rPr>
          <w:rFonts w:ascii="Times New Roman" w:eastAsia="Times New Roman" w:hAnsi="Times New Roman" w:cs="Times New Roman"/>
          <w:sz w:val="24"/>
          <w:szCs w:val="24"/>
        </w:rPr>
        <w:t>9</w:t>
      </w:r>
      <w:r w:rsidR="00311A9F" w:rsidRPr="002F0C76">
        <w:rPr>
          <w:rFonts w:ascii="Times New Roman" w:eastAsia="Times New Roman" w:hAnsi="Times New Roman" w:cs="Times New Roman"/>
          <w:sz w:val="24"/>
          <w:szCs w:val="24"/>
        </w:rPr>
        <w:t xml:space="preserve"> </w:t>
      </w:r>
      <w:r w:rsidR="002D2369" w:rsidRPr="002F0C76">
        <w:rPr>
          <w:rFonts w:ascii="Times New Roman" w:eastAsia="Times New Roman" w:hAnsi="Times New Roman" w:cs="Times New Roman"/>
          <w:sz w:val="24"/>
          <w:szCs w:val="24"/>
        </w:rPr>
        <w:t xml:space="preserve">(the </w:t>
      </w:r>
      <w:r w:rsidR="004A0C4E" w:rsidRPr="002F0C76">
        <w:rPr>
          <w:rFonts w:ascii="Times New Roman" w:eastAsia="Times New Roman" w:hAnsi="Times New Roman" w:cs="Times New Roman"/>
          <w:sz w:val="24"/>
          <w:szCs w:val="24"/>
        </w:rPr>
        <w:t>school year between the baseline year and follow-up</w:t>
      </w:r>
      <w:r w:rsidR="002D2369" w:rsidRPr="002F0C76">
        <w:rPr>
          <w:rFonts w:ascii="Times New Roman" w:eastAsia="Times New Roman" w:hAnsi="Times New Roman" w:cs="Times New Roman"/>
          <w:sz w:val="24"/>
          <w:szCs w:val="24"/>
        </w:rPr>
        <w:t xml:space="preserve">) </w:t>
      </w:r>
      <w:r w:rsidR="00311A9F" w:rsidRPr="002F0C76">
        <w:rPr>
          <w:rFonts w:ascii="Times New Roman" w:eastAsia="Times New Roman" w:hAnsi="Times New Roman" w:cs="Times New Roman"/>
          <w:sz w:val="24"/>
          <w:szCs w:val="24"/>
        </w:rPr>
        <w:t xml:space="preserve">and </w:t>
      </w:r>
      <w:r w:rsidR="00261367" w:rsidRPr="002F0C76">
        <w:rPr>
          <w:rFonts w:ascii="Times New Roman" w:eastAsia="Times New Roman" w:hAnsi="Times New Roman" w:cs="Times New Roman"/>
          <w:sz w:val="24"/>
          <w:szCs w:val="24"/>
        </w:rPr>
        <w:t>the zero subscript refers to the pre-pandemic period</w:t>
      </w:r>
      <w:r w:rsidR="00A26D3D" w:rsidRPr="002F0C76">
        <w:rPr>
          <w:rFonts w:ascii="Times New Roman" w:eastAsia="Times New Roman" w:hAnsi="Times New Roman" w:cs="Times New Roman"/>
          <w:sz w:val="24"/>
          <w:szCs w:val="24"/>
        </w:rPr>
        <w:t xml:space="preserve">. </w:t>
      </w:r>
      <w:r w:rsidRPr="002F0C76">
        <w:rPr>
          <w:rFonts w:ascii="Times New Roman" w:eastAsia="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Race</m:t>
            </m:r>
          </m:e>
          <m:sub>
            <m:r>
              <m:rPr>
                <m:sty m:val="p"/>
              </m:rPr>
              <w:rPr>
                <w:rFonts w:ascii="Cambria Math" w:hAnsi="Cambria Math" w:cs="Times New Roman"/>
                <w:sz w:val="24"/>
                <w:szCs w:val="24"/>
              </w:rPr>
              <m:t>i</m:t>
            </m:r>
          </m:sub>
        </m:sSub>
      </m:oMath>
      <w:r w:rsidR="003F675D" w:rsidRPr="002F0C76">
        <w:rPr>
          <w:rFonts w:ascii="Times New Roman" w:eastAsia="Times New Roman" w:hAnsi="Times New Roman" w:cs="Times New Roman"/>
          <w:sz w:val="24"/>
          <w:szCs w:val="24"/>
        </w:rPr>
        <w:t xml:space="preserve"> is a vector of dummies for students’ race/ethnicity (</w:t>
      </w:r>
      <w:r w:rsidR="00267FB4" w:rsidRPr="002F0C76">
        <w:rPr>
          <w:rFonts w:ascii="Times New Roman" w:eastAsia="Times New Roman" w:hAnsi="Times New Roman" w:cs="Times New Roman"/>
          <w:sz w:val="24"/>
          <w:szCs w:val="24"/>
        </w:rPr>
        <w:t>Black</w:t>
      </w:r>
      <w:r w:rsidR="003F675D" w:rsidRPr="002F0C76">
        <w:rPr>
          <w:rFonts w:ascii="Times New Roman" w:eastAsia="Times New Roman" w:hAnsi="Times New Roman" w:cs="Times New Roman"/>
          <w:sz w:val="24"/>
          <w:szCs w:val="24"/>
        </w:rPr>
        <w:t xml:space="preserve">, Hispanic, Asian, and Other with White as the reference group),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Pov</m:t>
            </m:r>
          </m:e>
          <m:sub>
            <m:r>
              <w:rPr>
                <w:rFonts w:ascii="Cambria Math" w:hAnsi="Cambria Math" w:cs="Times New Roman"/>
                <w:sz w:val="24"/>
                <w:szCs w:val="24"/>
              </w:rPr>
              <m:t>j0</m:t>
            </m:r>
          </m:sub>
        </m:sSub>
      </m:oMath>
      <w:r w:rsidR="00AA68C1" w:rsidRPr="002F0C76">
        <w:rPr>
          <w:rFonts w:ascii="Times New Roman" w:eastAsia="Times New Roman" w:hAnsi="Times New Roman" w:cs="Times New Roman"/>
          <w:sz w:val="24"/>
          <w:szCs w:val="24"/>
        </w:rPr>
        <w:t xml:space="preserve"> is a vector of dummies for </w:t>
      </w:r>
      <w:r w:rsidR="007E6BA1" w:rsidRPr="002F0C76">
        <w:rPr>
          <w:rFonts w:ascii="Times New Roman" w:eastAsia="Times New Roman" w:hAnsi="Times New Roman" w:cs="Times New Roman"/>
          <w:sz w:val="24"/>
          <w:szCs w:val="24"/>
        </w:rPr>
        <w:t>the poverty status of the school attended</w:t>
      </w:r>
      <w:r w:rsidR="00AA68C1" w:rsidRPr="002F0C76">
        <w:rPr>
          <w:rFonts w:ascii="Times New Roman" w:eastAsia="Times New Roman" w:hAnsi="Times New Roman" w:cs="Times New Roman"/>
          <w:sz w:val="24"/>
          <w:szCs w:val="24"/>
        </w:rPr>
        <w:t xml:space="preserve"> (mid and hi</w:t>
      </w:r>
      <w:r w:rsidR="00F921FF" w:rsidRPr="002F0C76">
        <w:rPr>
          <w:rFonts w:ascii="Times New Roman" w:eastAsia="Times New Roman" w:hAnsi="Times New Roman" w:cs="Times New Roman"/>
          <w:sz w:val="24"/>
          <w:szCs w:val="24"/>
        </w:rPr>
        <w:t>gh poverty</w:t>
      </w:r>
      <w:r w:rsidR="00AA68C1" w:rsidRPr="002F0C76">
        <w:rPr>
          <w:rFonts w:ascii="Times New Roman" w:eastAsia="Times New Roman" w:hAnsi="Times New Roman" w:cs="Times New Roman"/>
          <w:sz w:val="24"/>
          <w:szCs w:val="24"/>
        </w:rPr>
        <w:t xml:space="preserve"> with low poverty as the </w:t>
      </w:r>
      <w:r w:rsidR="006343F0" w:rsidRPr="002F0C76">
        <w:rPr>
          <w:rFonts w:ascii="Times New Roman" w:eastAsia="Times New Roman" w:hAnsi="Times New Roman" w:cs="Times New Roman"/>
          <w:sz w:val="24"/>
          <w:szCs w:val="24"/>
        </w:rPr>
        <w:t>reference group),</w:t>
      </w:r>
      <w:r w:rsidR="00C05554" w:rsidRPr="002F0C76">
        <w:rPr>
          <w:rFonts w:ascii="Times New Roman" w:eastAsia="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Mode</m:t>
            </m:r>
          </m:e>
          <m:sub>
            <m:r>
              <w:rPr>
                <w:rFonts w:ascii="Cambria Math" w:hAnsi="Cambria Math" w:cs="Times New Roman"/>
                <w:sz w:val="24"/>
                <w:szCs w:val="24"/>
              </w:rPr>
              <m:t>j,2021</m:t>
            </m:r>
          </m:sub>
        </m:sSub>
      </m:oMath>
      <w:r w:rsidR="00C05554" w:rsidRPr="002F0C76">
        <w:rPr>
          <w:rFonts w:ascii="Times New Roman" w:eastAsia="Times New Roman" w:hAnsi="Times New Roman" w:cs="Times New Roman"/>
          <w:sz w:val="24"/>
          <w:szCs w:val="24"/>
        </w:rPr>
        <w:t xml:space="preserve"> is a vector with the percentage of the year </w:t>
      </w:r>
      <w:r w:rsidR="000F6BB1" w:rsidRPr="002F0C76">
        <w:rPr>
          <w:rFonts w:ascii="Times New Roman" w:eastAsia="Times New Roman" w:hAnsi="Times New Roman" w:cs="Times New Roman"/>
          <w:sz w:val="24"/>
          <w:szCs w:val="24"/>
        </w:rPr>
        <w:t>that a school</w:t>
      </w:r>
      <w:r w:rsidR="00AE231F" w:rsidRPr="002F0C76">
        <w:rPr>
          <w:rFonts w:ascii="Times New Roman" w:eastAsia="Times New Roman" w:hAnsi="Times New Roman" w:cs="Times New Roman"/>
          <w:sz w:val="24"/>
          <w:szCs w:val="24"/>
        </w:rPr>
        <w:t xml:space="preserve"> was </w:t>
      </w:r>
      <w:r w:rsidR="006A75E4" w:rsidRPr="002F0C76">
        <w:rPr>
          <w:rFonts w:ascii="Times New Roman" w:eastAsia="Times New Roman" w:hAnsi="Times New Roman" w:cs="Times New Roman"/>
          <w:sz w:val="24"/>
          <w:szCs w:val="24"/>
        </w:rPr>
        <w:t xml:space="preserve">hybrid and remote during the 2020-21 school year, </w:t>
      </w:r>
      <w:r w:rsidR="00E665BB" w:rsidRPr="002F0C76">
        <w:rPr>
          <w:rFonts w:ascii="Times New Roman" w:eastAsia="Times New Roman" w:hAnsi="Times New Roman" w:cs="Times New Roman"/>
          <w:sz w:val="24"/>
          <w:szCs w:val="24"/>
        </w:rPr>
        <w:t xml:space="preserve">and </w:t>
      </w:r>
      <m:oMath>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ij,0</m:t>
            </m:r>
          </m:sub>
        </m:sSub>
      </m:oMath>
      <w:r w:rsidR="00E665BB" w:rsidRPr="002F0C76">
        <w:rPr>
          <w:rFonts w:ascii="Times New Roman" w:eastAsia="Times New Roman" w:hAnsi="Times New Roman" w:cs="Times New Roman"/>
          <w:sz w:val="24"/>
          <w:szCs w:val="24"/>
        </w:rPr>
        <w:t xml:space="preserve"> is a vector of </w:t>
      </w:r>
      <w:r w:rsidR="0057313C" w:rsidRPr="002F0C76">
        <w:rPr>
          <w:rFonts w:ascii="Times New Roman" w:eastAsia="Times New Roman" w:hAnsi="Times New Roman" w:cs="Times New Roman"/>
          <w:sz w:val="24"/>
          <w:szCs w:val="24"/>
        </w:rPr>
        <w:t>student and school characteristics</w:t>
      </w:r>
      <w:r w:rsidR="00FA47D7" w:rsidRPr="002F0C76">
        <w:rPr>
          <w:rFonts w:ascii="Times New Roman" w:eastAsia="Times New Roman" w:hAnsi="Times New Roman" w:cs="Times New Roman"/>
          <w:sz w:val="24"/>
          <w:szCs w:val="24"/>
        </w:rPr>
        <w:t xml:space="preserve"> (</w:t>
      </w:r>
      <w:r w:rsidR="0057313C" w:rsidRPr="002F0C76">
        <w:rPr>
          <w:rFonts w:ascii="Times New Roman" w:eastAsia="Times New Roman" w:hAnsi="Times New Roman" w:cs="Times New Roman"/>
          <w:sz w:val="24"/>
          <w:szCs w:val="24"/>
        </w:rPr>
        <w:t>including a cubic in baseline achievement</w:t>
      </w:r>
      <w:r w:rsidR="00083577" w:rsidRPr="002F0C76">
        <w:rPr>
          <w:rFonts w:ascii="Times New Roman" w:eastAsia="Times New Roman" w:hAnsi="Times New Roman" w:cs="Times New Roman"/>
          <w:sz w:val="24"/>
          <w:szCs w:val="24"/>
        </w:rPr>
        <w:t xml:space="preserve"> fully interacted with grade level, </w:t>
      </w:r>
      <w:r w:rsidR="0057313C" w:rsidRPr="002F0C76">
        <w:rPr>
          <w:rFonts w:ascii="Times New Roman" w:eastAsia="Times New Roman" w:hAnsi="Times New Roman" w:cs="Times New Roman"/>
          <w:sz w:val="24"/>
          <w:szCs w:val="24"/>
        </w:rPr>
        <w:t>gender</w:t>
      </w:r>
      <w:r w:rsidR="00D07601" w:rsidRPr="002F0C76">
        <w:rPr>
          <w:rFonts w:ascii="Times New Roman" w:eastAsia="Times New Roman" w:hAnsi="Times New Roman" w:cs="Times New Roman"/>
          <w:sz w:val="24"/>
          <w:szCs w:val="24"/>
        </w:rPr>
        <w:t xml:space="preserve"> </w:t>
      </w:r>
      <w:r w:rsidR="001C4B0C" w:rsidRPr="002F0C76">
        <w:rPr>
          <w:rFonts w:ascii="Times New Roman" w:eastAsia="Times New Roman" w:hAnsi="Times New Roman" w:cs="Times New Roman"/>
          <w:sz w:val="24"/>
          <w:szCs w:val="24"/>
        </w:rPr>
        <w:t>and the date of testing in the baseline and in the follow-up year</w:t>
      </w:r>
      <w:r w:rsidR="00A424F5" w:rsidRPr="002F0C76">
        <w:rPr>
          <w:rFonts w:ascii="Times New Roman" w:eastAsia="Times New Roman" w:hAnsi="Times New Roman" w:cs="Times New Roman"/>
          <w:sz w:val="24"/>
          <w:szCs w:val="24"/>
        </w:rPr>
        <w:t xml:space="preserve"> included as linear terms)</w:t>
      </w:r>
      <w:r w:rsidR="001C4B0C" w:rsidRPr="002F0C76">
        <w:rPr>
          <w:rFonts w:ascii="Times New Roman" w:eastAsia="Times New Roman" w:hAnsi="Times New Roman" w:cs="Times New Roman"/>
          <w:sz w:val="24"/>
          <w:szCs w:val="24"/>
        </w:rPr>
        <w:t>.</w:t>
      </w:r>
    </w:p>
    <w:p w14:paraId="5D84FA55" w14:textId="3A4C4E0C" w:rsidR="00E343F2" w:rsidRPr="002F0C76" w:rsidRDefault="0CD49D9B" w:rsidP="551C1A4E">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lastRenderedPageBreak/>
        <w:t xml:space="preserve">The </w:t>
      </w:r>
      <w:r w:rsidR="00AA2E79" w:rsidRPr="002F0C76">
        <w:rPr>
          <w:rFonts w:ascii="Times New Roman" w:eastAsia="Times New Roman" w:hAnsi="Times New Roman" w:cs="Times New Roman"/>
          <w:sz w:val="24"/>
          <w:szCs w:val="24"/>
        </w:rPr>
        <w:t xml:space="preserve">parameter </w:t>
      </w:r>
      <w:r w:rsidRPr="002F0C76">
        <w:rPr>
          <w:rFonts w:ascii="Times New Roman" w:eastAsia="Times New Roman" w:hAnsi="Times New Roman" w:cs="Times New Roman"/>
          <w:sz w:val="24"/>
          <w:szCs w:val="24"/>
        </w:rPr>
        <w:t xml:space="preserve">estimates </w:t>
      </w:r>
      <w:r w:rsidR="004A322B" w:rsidRPr="002F0C76">
        <w:rPr>
          <w:rFonts w:ascii="Times New Roman" w:eastAsia="Times New Roman" w:hAnsi="Times New Roman" w:cs="Times New Roman"/>
          <w:sz w:val="24"/>
          <w:szCs w:val="24"/>
        </w:rPr>
        <w:t xml:space="preserve">(reported in Appendix Table </w:t>
      </w:r>
      <w:r w:rsidR="00BF3CA9">
        <w:rPr>
          <w:rFonts w:ascii="Times New Roman" w:eastAsia="Times New Roman" w:hAnsi="Times New Roman" w:cs="Times New Roman"/>
          <w:sz w:val="24"/>
          <w:szCs w:val="24"/>
        </w:rPr>
        <w:t>4</w:t>
      </w:r>
      <w:r w:rsidR="004A322B" w:rsidRPr="002F0C76">
        <w:rPr>
          <w:rFonts w:ascii="Times New Roman" w:eastAsia="Times New Roman" w:hAnsi="Times New Roman" w:cs="Times New Roman"/>
          <w:sz w:val="24"/>
          <w:szCs w:val="24"/>
        </w:rPr>
        <w:t xml:space="preserve">) reveal </w:t>
      </w:r>
      <w:r w:rsidRPr="002F0C76">
        <w:rPr>
          <w:rFonts w:ascii="Times New Roman" w:eastAsia="Times New Roman" w:hAnsi="Times New Roman" w:cs="Times New Roman"/>
          <w:sz w:val="24"/>
          <w:szCs w:val="24"/>
        </w:rPr>
        <w:t xml:space="preserve">that even before the pandemic, there were significant differences in achievement </w:t>
      </w:r>
      <w:r w:rsidR="366FC870" w:rsidRPr="002F0C76" w:rsidDel="0CD49D9B">
        <w:rPr>
          <w:rFonts w:ascii="Times New Roman" w:eastAsia="Times New Roman" w:hAnsi="Times New Roman" w:cs="Times New Roman"/>
          <w:sz w:val="24"/>
          <w:szCs w:val="24"/>
        </w:rPr>
        <w:t xml:space="preserve">growth </w:t>
      </w:r>
      <w:r w:rsidRPr="002F0C76">
        <w:rPr>
          <w:rFonts w:ascii="Times New Roman" w:eastAsia="Times New Roman" w:hAnsi="Times New Roman" w:cs="Times New Roman"/>
          <w:sz w:val="24"/>
          <w:szCs w:val="24"/>
        </w:rPr>
        <w:t xml:space="preserve">by race/ethnicity and school poverty status after controlling for baseline achievement.  For example, relative to white students with similar baseline scores and school poverty levels, </w:t>
      </w:r>
      <w:r w:rsidR="00267FB4" w:rsidRPr="002F0C76">
        <w:rPr>
          <w:rFonts w:ascii="Times New Roman" w:eastAsia="Times New Roman" w:hAnsi="Times New Roman" w:cs="Times New Roman"/>
          <w:sz w:val="24"/>
          <w:szCs w:val="24"/>
        </w:rPr>
        <w:t>Black</w:t>
      </w:r>
      <w:r w:rsidRPr="002F0C76">
        <w:rPr>
          <w:rFonts w:ascii="Times New Roman" w:eastAsia="Times New Roman" w:hAnsi="Times New Roman" w:cs="Times New Roman"/>
          <w:sz w:val="24"/>
          <w:szCs w:val="24"/>
        </w:rPr>
        <w:t xml:space="preserve"> students’ math test scores we</w:t>
      </w:r>
      <w:r w:rsidRPr="00D446B5">
        <w:rPr>
          <w:rFonts w:ascii="Times New Roman" w:eastAsia="Times New Roman" w:hAnsi="Times New Roman" w:cs="Times New Roman"/>
          <w:sz w:val="24"/>
          <w:szCs w:val="24"/>
        </w:rPr>
        <w:t>re .12 standard deviations lower</w:t>
      </w:r>
      <w:r w:rsidR="002C6FE0" w:rsidRPr="00D446B5">
        <w:rPr>
          <w:rFonts w:ascii="Times New Roman" w:eastAsia="Times New Roman" w:hAnsi="Times New Roman" w:cs="Times New Roman"/>
          <w:sz w:val="24"/>
          <w:szCs w:val="24"/>
        </w:rPr>
        <w:t xml:space="preserve"> two years later</w:t>
      </w:r>
      <w:r w:rsidRPr="00D446B5">
        <w:rPr>
          <w:rFonts w:ascii="Times New Roman" w:eastAsia="Times New Roman" w:hAnsi="Times New Roman" w:cs="Times New Roman"/>
          <w:sz w:val="24"/>
          <w:szCs w:val="24"/>
        </w:rPr>
        <w:t>, and Hispanic students’ scores were .0</w:t>
      </w:r>
      <w:r w:rsidR="00837D94" w:rsidRPr="00D446B5">
        <w:rPr>
          <w:rFonts w:ascii="Times New Roman" w:eastAsia="Times New Roman" w:hAnsi="Times New Roman" w:cs="Times New Roman"/>
          <w:sz w:val="24"/>
          <w:szCs w:val="24"/>
        </w:rPr>
        <w:t>2</w:t>
      </w:r>
      <w:r w:rsidRPr="00D446B5">
        <w:rPr>
          <w:rFonts w:ascii="Times New Roman" w:eastAsia="Times New Roman" w:hAnsi="Times New Roman" w:cs="Times New Roman"/>
          <w:sz w:val="24"/>
          <w:szCs w:val="24"/>
        </w:rPr>
        <w:t xml:space="preserve"> standard deviations lower.   The </w:t>
      </w:r>
      <w:r w:rsidR="00B72FC7" w:rsidRPr="00D446B5">
        <w:rPr>
          <w:rFonts w:ascii="Times New Roman" w:eastAsia="Times New Roman" w:hAnsi="Times New Roman" w:cs="Times New Roman"/>
          <w:sz w:val="24"/>
          <w:szCs w:val="24"/>
        </w:rPr>
        <w:t>magnitude of widening for Black and Hispanic students was</w:t>
      </w:r>
      <w:r w:rsidRPr="00D446B5">
        <w:rPr>
          <w:rFonts w:ascii="Times New Roman" w:eastAsia="Times New Roman" w:hAnsi="Times New Roman" w:cs="Times New Roman"/>
          <w:sz w:val="24"/>
          <w:szCs w:val="24"/>
        </w:rPr>
        <w:t xml:space="preserve"> similar in reading.  Conditioning on student race/ethnicity and baseline scores, students in high poverty schools </w:t>
      </w:r>
      <w:r w:rsidR="009848A5" w:rsidRPr="00D446B5">
        <w:rPr>
          <w:rFonts w:ascii="Times New Roman" w:eastAsia="Times New Roman" w:hAnsi="Times New Roman" w:cs="Times New Roman"/>
          <w:sz w:val="24"/>
          <w:szCs w:val="24"/>
        </w:rPr>
        <w:t xml:space="preserve">also </w:t>
      </w:r>
      <w:r w:rsidRPr="00D446B5">
        <w:rPr>
          <w:rFonts w:ascii="Times New Roman" w:eastAsia="Times New Roman" w:hAnsi="Times New Roman" w:cs="Times New Roman"/>
          <w:sz w:val="24"/>
          <w:szCs w:val="24"/>
        </w:rPr>
        <w:t>fell behind by approximately .18 standard deviations in math and .14</w:t>
      </w:r>
      <w:r w:rsidRPr="002F0C76">
        <w:rPr>
          <w:rFonts w:ascii="Times New Roman" w:eastAsia="Times New Roman" w:hAnsi="Times New Roman" w:cs="Times New Roman"/>
          <w:sz w:val="24"/>
          <w:szCs w:val="24"/>
        </w:rPr>
        <w:t xml:space="preserve"> standard deviations in reading during 2017-19. </w:t>
      </w:r>
    </w:p>
    <w:p w14:paraId="7568EBDB" w14:textId="6B1FC65E" w:rsidR="00DB1D1B" w:rsidRPr="002F0C76" w:rsidRDefault="0CD49D9B" w:rsidP="551C1A4E">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 xml:space="preserve">In the growth model above, we also included controls for the instructional mode used </w:t>
      </w:r>
      <w:r w:rsidR="007A75B9" w:rsidRPr="002F0C76">
        <w:rPr>
          <w:rFonts w:ascii="Times New Roman" w:eastAsia="Times New Roman" w:hAnsi="Times New Roman" w:cs="Times New Roman"/>
          <w:sz w:val="24"/>
          <w:szCs w:val="24"/>
        </w:rPr>
        <w:t xml:space="preserve">by their </w:t>
      </w:r>
      <w:r w:rsidR="008B2FDF" w:rsidRPr="002F0C76">
        <w:rPr>
          <w:rFonts w:ascii="Times New Roman" w:eastAsia="Times New Roman" w:hAnsi="Times New Roman" w:cs="Times New Roman"/>
          <w:sz w:val="24"/>
          <w:szCs w:val="24"/>
        </w:rPr>
        <w:t>intervening</w:t>
      </w:r>
      <w:r w:rsidR="003E1C6F" w:rsidRPr="002F0C76">
        <w:rPr>
          <w:rFonts w:ascii="Times New Roman" w:eastAsia="Times New Roman" w:hAnsi="Times New Roman" w:cs="Times New Roman"/>
          <w:sz w:val="24"/>
          <w:szCs w:val="24"/>
        </w:rPr>
        <w:t xml:space="preserve"> year’s </w:t>
      </w:r>
      <w:r w:rsidR="007A75B9" w:rsidRPr="002F0C76">
        <w:rPr>
          <w:rFonts w:ascii="Times New Roman" w:eastAsia="Times New Roman" w:hAnsi="Times New Roman" w:cs="Times New Roman"/>
          <w:sz w:val="24"/>
          <w:szCs w:val="24"/>
        </w:rPr>
        <w:t xml:space="preserve">school </w:t>
      </w:r>
      <w:r w:rsidRPr="002F0C76">
        <w:rPr>
          <w:rFonts w:ascii="Times New Roman" w:eastAsia="Times New Roman" w:hAnsi="Times New Roman" w:cs="Times New Roman"/>
          <w:sz w:val="24"/>
          <w:szCs w:val="24"/>
        </w:rPr>
        <w:t xml:space="preserve">during the 2020-21 school year. Although </w:t>
      </w:r>
      <w:r w:rsidR="00A427E6">
        <w:rPr>
          <w:rFonts w:ascii="Times New Roman" w:eastAsia="Times New Roman" w:hAnsi="Times New Roman" w:cs="Times New Roman"/>
          <w:sz w:val="24"/>
          <w:szCs w:val="24"/>
        </w:rPr>
        <w:t>there should be no</w:t>
      </w:r>
      <w:r w:rsidRPr="002F0C76">
        <w:rPr>
          <w:rFonts w:ascii="Times New Roman" w:eastAsia="Times New Roman" w:hAnsi="Times New Roman" w:cs="Times New Roman"/>
          <w:sz w:val="24"/>
          <w:szCs w:val="24"/>
        </w:rPr>
        <w:t xml:space="preserve"> causal relationship between remote/hybrid schooling in 2020-21 and student growth between 2017-19, we estimate </w:t>
      </w:r>
      <w:r w:rsidR="000E461A">
        <w:rPr>
          <w:rFonts w:ascii="Times New Roman" w:eastAsia="Times New Roman" w:hAnsi="Times New Roman" w:cs="Times New Roman"/>
          <w:sz w:val="24"/>
          <w:szCs w:val="24"/>
        </w:rPr>
        <w:t>such differences</w:t>
      </w:r>
      <w:r w:rsidRPr="002F0C76">
        <w:rPr>
          <w:rFonts w:ascii="Times New Roman" w:eastAsia="Times New Roman" w:hAnsi="Times New Roman" w:cs="Times New Roman"/>
          <w:sz w:val="24"/>
          <w:szCs w:val="24"/>
        </w:rPr>
        <w:t xml:space="preserve"> to identify </w:t>
      </w:r>
      <w:r w:rsidR="0045303F" w:rsidRPr="002F0C76">
        <w:rPr>
          <w:rFonts w:ascii="Times New Roman" w:eastAsia="Times New Roman" w:hAnsi="Times New Roman" w:cs="Times New Roman"/>
          <w:sz w:val="24"/>
          <w:szCs w:val="24"/>
        </w:rPr>
        <w:t xml:space="preserve">any </w:t>
      </w:r>
      <w:r w:rsidRPr="002F0C76">
        <w:rPr>
          <w:rFonts w:ascii="Times New Roman" w:eastAsia="Times New Roman" w:hAnsi="Times New Roman" w:cs="Times New Roman"/>
          <w:sz w:val="24"/>
          <w:szCs w:val="24"/>
        </w:rPr>
        <w:t xml:space="preserve">pre-existing relationships between </w:t>
      </w:r>
      <w:r w:rsidR="000C1140" w:rsidRPr="002F0C76">
        <w:rPr>
          <w:rFonts w:ascii="Times New Roman" w:eastAsia="Times New Roman" w:hAnsi="Times New Roman" w:cs="Times New Roman"/>
          <w:sz w:val="24"/>
          <w:szCs w:val="24"/>
        </w:rPr>
        <w:t>a school’s subsequent use of</w:t>
      </w:r>
      <w:r w:rsidR="00F824D7" w:rsidRPr="002F0C76">
        <w:rPr>
          <w:rFonts w:ascii="Times New Roman" w:eastAsia="Times New Roman" w:hAnsi="Times New Roman" w:cs="Times New Roman"/>
          <w:sz w:val="24"/>
          <w:szCs w:val="24"/>
        </w:rPr>
        <w:t xml:space="preserve"> </w:t>
      </w:r>
      <w:r w:rsidRPr="002F0C76">
        <w:rPr>
          <w:rFonts w:ascii="Times New Roman" w:eastAsia="Times New Roman" w:hAnsi="Times New Roman" w:cs="Times New Roman"/>
          <w:sz w:val="24"/>
          <w:szCs w:val="24"/>
        </w:rPr>
        <w:t>remote/hybrid schooling and growth</w:t>
      </w:r>
      <w:r w:rsidR="00335E1E" w:rsidRPr="002F0C76">
        <w:rPr>
          <w:rFonts w:ascii="Times New Roman" w:eastAsia="Times New Roman" w:hAnsi="Times New Roman" w:cs="Times New Roman"/>
          <w:sz w:val="24"/>
          <w:szCs w:val="24"/>
        </w:rPr>
        <w:t xml:space="preserve">.  </w:t>
      </w:r>
      <w:r w:rsidR="00F16220" w:rsidRPr="002F0C76">
        <w:rPr>
          <w:rFonts w:ascii="Times New Roman" w:eastAsia="Times New Roman" w:hAnsi="Times New Roman" w:cs="Times New Roman"/>
          <w:sz w:val="24"/>
          <w:szCs w:val="24"/>
        </w:rPr>
        <w:t xml:space="preserve">The </w:t>
      </w:r>
      <w:r w:rsidR="006F3BE2" w:rsidRPr="002F0C76">
        <w:rPr>
          <w:rFonts w:ascii="Times New Roman" w:eastAsia="Times New Roman" w:hAnsi="Times New Roman" w:cs="Times New Roman"/>
          <w:sz w:val="24"/>
          <w:szCs w:val="24"/>
        </w:rPr>
        <w:t xml:space="preserve">differences </w:t>
      </w:r>
      <w:r w:rsidRPr="002F0C76">
        <w:rPr>
          <w:rFonts w:ascii="Times New Roman" w:eastAsia="Times New Roman" w:hAnsi="Times New Roman" w:cs="Times New Roman"/>
          <w:sz w:val="24"/>
          <w:szCs w:val="24"/>
        </w:rPr>
        <w:t>were small but</w:t>
      </w:r>
      <w:r w:rsidR="0092419A">
        <w:rPr>
          <w:rFonts w:ascii="Times New Roman" w:eastAsia="Times New Roman" w:hAnsi="Times New Roman" w:cs="Times New Roman"/>
          <w:sz w:val="24"/>
          <w:szCs w:val="24"/>
        </w:rPr>
        <w:t>,</w:t>
      </w:r>
      <w:r w:rsidR="001C76D0" w:rsidRPr="002F0C76">
        <w:rPr>
          <w:rFonts w:ascii="Times New Roman" w:eastAsia="Times New Roman" w:hAnsi="Times New Roman" w:cs="Times New Roman"/>
          <w:sz w:val="24"/>
          <w:szCs w:val="24"/>
        </w:rPr>
        <w:t xml:space="preserve"> in some cases</w:t>
      </w:r>
      <w:r w:rsidR="0092419A">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statistically significant</w:t>
      </w:r>
      <w:r w:rsidR="000B6CDD" w:rsidRPr="002F0C76">
        <w:rPr>
          <w:rFonts w:ascii="Times New Roman" w:eastAsia="Times New Roman" w:hAnsi="Times New Roman" w:cs="Times New Roman"/>
          <w:sz w:val="24"/>
          <w:szCs w:val="24"/>
        </w:rPr>
        <w:t xml:space="preserve">.   As described below, </w:t>
      </w:r>
      <w:r w:rsidR="006F3BE2" w:rsidRPr="002F0C76">
        <w:rPr>
          <w:rFonts w:ascii="Times New Roman" w:eastAsia="Times New Roman" w:hAnsi="Times New Roman" w:cs="Times New Roman"/>
          <w:sz w:val="24"/>
          <w:szCs w:val="24"/>
        </w:rPr>
        <w:t>w</w:t>
      </w:r>
      <w:r w:rsidR="007712A7" w:rsidRPr="002F0C76">
        <w:rPr>
          <w:rFonts w:ascii="Times New Roman" w:eastAsia="Times New Roman" w:hAnsi="Times New Roman" w:cs="Times New Roman"/>
          <w:sz w:val="24"/>
          <w:szCs w:val="24"/>
        </w:rPr>
        <w:t xml:space="preserve">e </w:t>
      </w:r>
      <w:r w:rsidRPr="002F0C76">
        <w:rPr>
          <w:rFonts w:ascii="Times New Roman" w:eastAsia="Times New Roman" w:hAnsi="Times New Roman" w:cs="Times New Roman"/>
          <w:sz w:val="24"/>
          <w:szCs w:val="24"/>
        </w:rPr>
        <w:t>difference those out from 2019-21 growth.</w:t>
      </w:r>
    </w:p>
    <w:p w14:paraId="22FF3E4D" w14:textId="31B1AD21" w:rsidR="008877C0" w:rsidRPr="002F0C76" w:rsidRDefault="00E102B6" w:rsidP="551C1A4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Thus, m</w:t>
      </w:r>
      <w:r w:rsidR="0CD49D9B" w:rsidRPr="002F0C76">
        <w:rPr>
          <w:rFonts w:ascii="Times New Roman" w:eastAsia="Times New Roman" w:hAnsi="Times New Roman" w:cs="Times New Roman"/>
          <w:sz w:val="24"/>
          <w:szCs w:val="24"/>
        </w:rPr>
        <w:t xml:space="preserve">odel (1) above establishes </w:t>
      </w:r>
      <w:r w:rsidR="00FD54F6">
        <w:rPr>
          <w:rFonts w:ascii="Times New Roman" w:eastAsia="Times New Roman" w:hAnsi="Times New Roman" w:cs="Times New Roman"/>
          <w:sz w:val="24"/>
          <w:szCs w:val="24"/>
        </w:rPr>
        <w:t xml:space="preserve">a benchmark </w:t>
      </w:r>
      <w:r w:rsidR="0CD49D9B" w:rsidRPr="002F0C76">
        <w:rPr>
          <w:rFonts w:ascii="Times New Roman" w:eastAsia="Times New Roman" w:hAnsi="Times New Roman" w:cs="Times New Roman"/>
          <w:sz w:val="24"/>
          <w:szCs w:val="24"/>
        </w:rPr>
        <w:t xml:space="preserve">for how achievement, conditional on </w:t>
      </w:r>
      <w:r w:rsidR="00AC7BFD">
        <w:rPr>
          <w:rFonts w:ascii="Times New Roman" w:eastAsia="Times New Roman" w:hAnsi="Times New Roman" w:cs="Times New Roman"/>
          <w:sz w:val="24"/>
          <w:szCs w:val="24"/>
        </w:rPr>
        <w:t>prior scores</w:t>
      </w:r>
      <w:r w:rsidR="0CD49D9B" w:rsidRPr="002F0C76">
        <w:rPr>
          <w:rFonts w:ascii="Times New Roman" w:eastAsia="Times New Roman" w:hAnsi="Times New Roman" w:cs="Times New Roman"/>
          <w:sz w:val="24"/>
          <w:szCs w:val="24"/>
        </w:rPr>
        <w:t>, varie</w:t>
      </w:r>
      <w:r w:rsidR="00EB0211" w:rsidRPr="002F0C76">
        <w:rPr>
          <w:rFonts w:ascii="Times New Roman" w:eastAsia="Times New Roman" w:hAnsi="Times New Roman" w:cs="Times New Roman"/>
          <w:sz w:val="24"/>
          <w:szCs w:val="24"/>
        </w:rPr>
        <w:t>d</w:t>
      </w:r>
      <w:r w:rsidR="0CD49D9B" w:rsidRPr="002F0C76">
        <w:rPr>
          <w:rFonts w:ascii="Times New Roman" w:eastAsia="Times New Roman" w:hAnsi="Times New Roman" w:cs="Times New Roman"/>
          <w:sz w:val="24"/>
          <w:szCs w:val="24"/>
        </w:rPr>
        <w:t xml:space="preserve"> by race</w:t>
      </w:r>
      <w:r w:rsidR="006D5E83">
        <w:rPr>
          <w:rFonts w:ascii="Times New Roman" w:eastAsia="Times New Roman" w:hAnsi="Times New Roman" w:cs="Times New Roman"/>
          <w:sz w:val="24"/>
          <w:szCs w:val="24"/>
        </w:rPr>
        <w:t xml:space="preserve">, </w:t>
      </w:r>
      <w:r w:rsidR="0CD49D9B" w:rsidRPr="002F0C76">
        <w:rPr>
          <w:rFonts w:ascii="Times New Roman" w:eastAsia="Times New Roman" w:hAnsi="Times New Roman" w:cs="Times New Roman"/>
          <w:sz w:val="24"/>
          <w:szCs w:val="24"/>
        </w:rPr>
        <w:t xml:space="preserve">school poverty </w:t>
      </w:r>
      <w:r w:rsidR="006D5E83">
        <w:rPr>
          <w:rFonts w:ascii="Times New Roman" w:eastAsia="Times New Roman" w:hAnsi="Times New Roman" w:cs="Times New Roman"/>
          <w:sz w:val="24"/>
          <w:szCs w:val="24"/>
        </w:rPr>
        <w:t xml:space="preserve">and </w:t>
      </w:r>
      <w:r w:rsidR="0CD49D9B" w:rsidRPr="002F0C76">
        <w:rPr>
          <w:rFonts w:ascii="Times New Roman" w:eastAsia="Times New Roman" w:hAnsi="Times New Roman" w:cs="Times New Roman"/>
          <w:sz w:val="24"/>
          <w:szCs w:val="24"/>
        </w:rPr>
        <w:t>pandemic</w:t>
      </w:r>
      <w:r w:rsidR="006A24D4">
        <w:rPr>
          <w:rFonts w:ascii="Times New Roman" w:eastAsia="Times New Roman" w:hAnsi="Times New Roman" w:cs="Times New Roman"/>
          <w:sz w:val="24"/>
          <w:szCs w:val="24"/>
        </w:rPr>
        <w:t xml:space="preserve"> </w:t>
      </w:r>
      <w:r w:rsidR="006D5E83">
        <w:rPr>
          <w:rFonts w:ascii="Times New Roman" w:eastAsia="Times New Roman" w:hAnsi="Times New Roman" w:cs="Times New Roman"/>
          <w:sz w:val="24"/>
          <w:szCs w:val="24"/>
        </w:rPr>
        <w:t xml:space="preserve">instructional mode </w:t>
      </w:r>
      <w:r w:rsidR="0CD49D9B" w:rsidRPr="002F0C76">
        <w:rPr>
          <w:rFonts w:ascii="Times New Roman" w:eastAsia="Times New Roman" w:hAnsi="Times New Roman" w:cs="Times New Roman"/>
          <w:sz w:val="24"/>
          <w:szCs w:val="24"/>
        </w:rPr>
        <w:t xml:space="preserve">before the pandemic. </w:t>
      </w:r>
      <w:r w:rsidR="004D3511" w:rsidRPr="002F0C76">
        <w:rPr>
          <w:rFonts w:ascii="Times New Roman" w:eastAsia="Times New Roman" w:hAnsi="Times New Roman" w:cs="Times New Roman"/>
          <w:sz w:val="24"/>
          <w:szCs w:val="24"/>
        </w:rPr>
        <w:t xml:space="preserve"> </w:t>
      </w:r>
      <w:r w:rsidR="00B1673B" w:rsidRPr="002F0C76">
        <w:rPr>
          <w:rFonts w:ascii="Times New Roman" w:eastAsia="Times New Roman" w:hAnsi="Times New Roman" w:cs="Times New Roman"/>
          <w:sz w:val="24"/>
          <w:szCs w:val="24"/>
        </w:rPr>
        <w:t>We use those estimates to construct o</w:t>
      </w:r>
      <w:r w:rsidR="004D3511" w:rsidRPr="002F0C76">
        <w:rPr>
          <w:rFonts w:ascii="Times New Roman" w:eastAsia="Times New Roman" w:hAnsi="Times New Roman" w:cs="Times New Roman"/>
          <w:sz w:val="24"/>
          <w:szCs w:val="24"/>
        </w:rPr>
        <w:t>ur primary outcome</w:t>
      </w:r>
      <w:r w:rsidR="00A500D7" w:rsidRPr="002F0C76">
        <w:rPr>
          <w:rFonts w:ascii="Times New Roman" w:eastAsia="Times New Roman" w:hAnsi="Times New Roman" w:cs="Times New Roman"/>
          <w:sz w:val="24"/>
          <w:szCs w:val="24"/>
        </w:rPr>
        <w:t>, which</w:t>
      </w:r>
      <w:r w:rsidR="004D3511" w:rsidRPr="002F0C76">
        <w:rPr>
          <w:rFonts w:ascii="Times New Roman" w:eastAsia="Times New Roman" w:hAnsi="Times New Roman" w:cs="Times New Roman"/>
          <w:sz w:val="24"/>
          <w:szCs w:val="24"/>
        </w:rPr>
        <w:t xml:space="preserve"> </w:t>
      </w:r>
      <w:r w:rsidR="00B76D3F" w:rsidRPr="002F0C76">
        <w:rPr>
          <w:rFonts w:ascii="Times New Roman" w:eastAsia="Times New Roman" w:hAnsi="Times New Roman" w:cs="Times New Roman"/>
          <w:sz w:val="24"/>
          <w:szCs w:val="24"/>
        </w:rPr>
        <w:t xml:space="preserve">is </w:t>
      </w:r>
      <w:r w:rsidR="00F8010B" w:rsidRPr="002F0C76">
        <w:rPr>
          <w:rFonts w:ascii="Times New Roman" w:eastAsia="Times New Roman" w:hAnsi="Times New Roman" w:cs="Times New Roman"/>
          <w:sz w:val="24"/>
          <w:szCs w:val="24"/>
        </w:rPr>
        <w:t xml:space="preserve">the degree to which </w:t>
      </w:r>
      <w:r w:rsidR="0094386E" w:rsidRPr="002F0C76">
        <w:rPr>
          <w:rFonts w:ascii="Times New Roman" w:eastAsia="Times New Roman" w:hAnsi="Times New Roman" w:cs="Times New Roman"/>
          <w:sz w:val="24"/>
          <w:szCs w:val="24"/>
        </w:rPr>
        <w:t xml:space="preserve">each student in 2019-21 </w:t>
      </w:r>
      <w:r w:rsidR="00F8010B" w:rsidRPr="002F0C76">
        <w:rPr>
          <w:rFonts w:ascii="Times New Roman" w:eastAsia="Times New Roman" w:hAnsi="Times New Roman" w:cs="Times New Roman"/>
          <w:sz w:val="24"/>
          <w:szCs w:val="24"/>
        </w:rPr>
        <w:t xml:space="preserve">underperformed </w:t>
      </w:r>
      <w:r w:rsidR="00AE4D18" w:rsidRPr="002F0C76">
        <w:rPr>
          <w:rFonts w:ascii="Times New Roman" w:eastAsia="Times New Roman" w:hAnsi="Times New Roman" w:cs="Times New Roman"/>
          <w:sz w:val="24"/>
          <w:szCs w:val="24"/>
        </w:rPr>
        <w:t>(</w:t>
      </w:r>
      <w:r w:rsidR="00C31095" w:rsidRPr="002F0C76">
        <w:rPr>
          <w:rFonts w:ascii="Times New Roman" w:eastAsia="Times New Roman" w:hAnsi="Times New Roman" w:cs="Times New Roman"/>
          <w:sz w:val="24"/>
          <w:szCs w:val="24"/>
        </w:rPr>
        <w:t>or overperformed</w:t>
      </w:r>
      <w:r w:rsidR="00AE4D18" w:rsidRPr="002F0C76">
        <w:rPr>
          <w:rFonts w:ascii="Times New Roman" w:eastAsia="Times New Roman" w:hAnsi="Times New Roman" w:cs="Times New Roman"/>
          <w:sz w:val="24"/>
          <w:szCs w:val="24"/>
        </w:rPr>
        <w:t>)</w:t>
      </w:r>
      <w:r w:rsidR="00C31095" w:rsidRPr="002F0C76">
        <w:rPr>
          <w:rFonts w:ascii="Times New Roman" w:eastAsia="Times New Roman" w:hAnsi="Times New Roman" w:cs="Times New Roman"/>
          <w:sz w:val="24"/>
          <w:szCs w:val="24"/>
        </w:rPr>
        <w:t xml:space="preserve"> </w:t>
      </w:r>
      <w:r w:rsidR="5C433A35" w:rsidRPr="002F0C76" w:rsidDel="0CD49D9B">
        <w:rPr>
          <w:rFonts w:ascii="Times New Roman" w:eastAsia="Times New Roman" w:hAnsi="Times New Roman" w:cs="Times New Roman"/>
          <w:sz w:val="24"/>
          <w:szCs w:val="24"/>
        </w:rPr>
        <w:t xml:space="preserve">growth </w:t>
      </w:r>
      <w:r w:rsidR="00C31095" w:rsidRPr="002F0C76">
        <w:rPr>
          <w:rFonts w:ascii="Times New Roman" w:eastAsia="Times New Roman" w:hAnsi="Times New Roman" w:cs="Times New Roman"/>
          <w:sz w:val="24"/>
          <w:szCs w:val="24"/>
        </w:rPr>
        <w:t>expectations from the 2017-19 period.</w:t>
      </w:r>
      <w:r w:rsidR="0041103E" w:rsidRPr="002F0C76">
        <w:rPr>
          <w:rStyle w:val="FootnoteReference"/>
          <w:rFonts w:ascii="Times New Roman" w:eastAsia="Times New Roman" w:hAnsi="Times New Roman" w:cs="Times New Roman"/>
          <w:sz w:val="24"/>
          <w:szCs w:val="24"/>
        </w:rPr>
        <w:footnoteReference w:id="15"/>
      </w:r>
      <w:r w:rsidR="00C31095" w:rsidRPr="002F0C76">
        <w:rPr>
          <w:rFonts w:ascii="Times New Roman" w:eastAsia="Times New Roman" w:hAnsi="Times New Roman" w:cs="Times New Roman"/>
          <w:sz w:val="24"/>
          <w:szCs w:val="24"/>
        </w:rPr>
        <w:t xml:space="preserve"> </w:t>
      </w:r>
      <w:r w:rsidR="00083577" w:rsidRPr="002F0C76">
        <w:rPr>
          <w:rFonts w:ascii="Times New Roman" w:eastAsia="Times New Roman" w:hAnsi="Times New Roman" w:cs="Times New Roman"/>
          <w:sz w:val="24"/>
          <w:szCs w:val="24"/>
        </w:rPr>
        <w:t xml:space="preserve"> </w:t>
      </w:r>
      <w:r w:rsidR="007E2852">
        <w:rPr>
          <w:rFonts w:ascii="Times New Roman" w:eastAsia="Times New Roman" w:hAnsi="Times New Roman" w:cs="Times New Roman"/>
          <w:sz w:val="24"/>
          <w:szCs w:val="24"/>
        </w:rPr>
        <w:t>S</w:t>
      </w:r>
      <w:r w:rsidR="0CD49D9B" w:rsidRPr="002F0C76">
        <w:rPr>
          <w:rFonts w:ascii="Times New Roman" w:eastAsia="Times New Roman" w:hAnsi="Times New Roman" w:cs="Times New Roman"/>
          <w:sz w:val="24"/>
          <w:szCs w:val="24"/>
        </w:rPr>
        <w:t>pecifically</w:t>
      </w:r>
      <w:r w:rsidR="00AB3D31" w:rsidRPr="002F0C76">
        <w:rPr>
          <w:rFonts w:ascii="Times New Roman" w:eastAsia="Times New Roman" w:hAnsi="Times New Roman" w:cs="Times New Roman"/>
          <w:sz w:val="24"/>
          <w:szCs w:val="24"/>
        </w:rPr>
        <w:t xml:space="preserve">, we </w:t>
      </w:r>
      <w:r w:rsidR="00126D19" w:rsidRPr="002F0C76">
        <w:rPr>
          <w:rFonts w:ascii="Times New Roman" w:eastAsia="Times New Roman" w:hAnsi="Times New Roman" w:cs="Times New Roman"/>
          <w:sz w:val="24"/>
          <w:szCs w:val="24"/>
        </w:rPr>
        <w:t xml:space="preserve">apply </w:t>
      </w:r>
      <w:r w:rsidR="00693E4E" w:rsidRPr="002F0C76">
        <w:rPr>
          <w:rFonts w:ascii="Times New Roman" w:eastAsia="Times New Roman" w:hAnsi="Times New Roman" w:cs="Times New Roman"/>
          <w:sz w:val="24"/>
          <w:szCs w:val="24"/>
        </w:rPr>
        <w:t>the</w:t>
      </w:r>
      <w:r w:rsidR="001A0C09" w:rsidRPr="002F0C76">
        <w:rPr>
          <w:rFonts w:ascii="Times New Roman" w:eastAsia="Times New Roman" w:hAnsi="Times New Roman" w:cs="Times New Roman"/>
          <w:sz w:val="24"/>
          <w:szCs w:val="24"/>
        </w:rPr>
        <w:t xml:space="preserve"> 2017-19 parameters</w:t>
      </w:r>
      <w:r w:rsidR="00E7179B" w:rsidRPr="002F0C76">
        <w:rPr>
          <w:rFonts w:ascii="Times New Roman" w:eastAsia="Times New Roman" w:hAnsi="Times New Roman" w:cs="Times New Roman"/>
          <w:sz w:val="24"/>
          <w:szCs w:val="24"/>
        </w:rPr>
        <w:t xml:space="preserve"> </w:t>
      </w:r>
      <w:r w:rsidR="00693E4E" w:rsidRPr="002F0C76">
        <w:rPr>
          <w:rFonts w:ascii="Times New Roman" w:eastAsia="Times New Roman" w:hAnsi="Times New Roman" w:cs="Times New Roman"/>
          <w:sz w:val="24"/>
          <w:szCs w:val="24"/>
        </w:rPr>
        <w:t xml:space="preserve">to </w:t>
      </w:r>
      <w:r w:rsidR="001C0297" w:rsidRPr="002F0C76">
        <w:rPr>
          <w:rFonts w:ascii="Times New Roman" w:eastAsia="Times New Roman" w:hAnsi="Times New Roman" w:cs="Times New Roman"/>
          <w:sz w:val="24"/>
          <w:szCs w:val="24"/>
        </w:rPr>
        <w:t xml:space="preserve">the </w:t>
      </w:r>
      <w:r w:rsidR="00375545" w:rsidRPr="002F0C76">
        <w:rPr>
          <w:rFonts w:ascii="Times New Roman" w:eastAsia="Times New Roman" w:hAnsi="Times New Roman" w:cs="Times New Roman"/>
          <w:sz w:val="24"/>
          <w:szCs w:val="24"/>
        </w:rPr>
        <w:t>2019-21 sample</w:t>
      </w:r>
      <w:r w:rsidR="00A718A2" w:rsidRPr="002F0C76">
        <w:rPr>
          <w:rFonts w:ascii="Times New Roman" w:eastAsia="Times New Roman" w:hAnsi="Times New Roman" w:cs="Times New Roman"/>
          <w:sz w:val="24"/>
          <w:szCs w:val="24"/>
        </w:rPr>
        <w:t xml:space="preserve"> to </w:t>
      </w:r>
      <w:r w:rsidR="00E7179B" w:rsidRPr="002F0C76">
        <w:rPr>
          <w:rFonts w:ascii="Times New Roman" w:eastAsia="Times New Roman" w:hAnsi="Times New Roman" w:cs="Times New Roman"/>
          <w:sz w:val="24"/>
          <w:szCs w:val="24"/>
        </w:rPr>
        <w:t>estimate</w:t>
      </w:r>
      <w:r w:rsidR="00AA3EF2" w:rsidRPr="002F0C76">
        <w:rPr>
          <w:rFonts w:ascii="Times New Roman" w:eastAsia="Times New Roman" w:hAnsi="Times New Roman" w:cs="Times New Roman"/>
          <w:sz w:val="24"/>
          <w:szCs w:val="24"/>
        </w:rPr>
        <w:t xml:space="preserve"> the difference between a student’s </w:t>
      </w:r>
      <w:r w:rsidR="004663E2" w:rsidRPr="002F0C76">
        <w:rPr>
          <w:rFonts w:ascii="Times New Roman" w:eastAsia="Times New Roman" w:hAnsi="Times New Roman" w:cs="Times New Roman"/>
          <w:sz w:val="24"/>
          <w:szCs w:val="24"/>
        </w:rPr>
        <w:t>actual and expected</w:t>
      </w:r>
      <w:r w:rsidR="00A718A2" w:rsidRPr="002F0C76">
        <w:rPr>
          <w:rFonts w:ascii="Times New Roman" w:eastAsia="Times New Roman" w:hAnsi="Times New Roman" w:cs="Times New Roman"/>
          <w:sz w:val="24"/>
          <w:szCs w:val="24"/>
        </w:rPr>
        <w:t xml:space="preserve"> </w:t>
      </w:r>
      <w:r w:rsidR="00661980" w:rsidRPr="002F0C76">
        <w:rPr>
          <w:rFonts w:ascii="Times New Roman" w:eastAsia="Times New Roman" w:hAnsi="Times New Roman" w:cs="Times New Roman"/>
          <w:sz w:val="24"/>
          <w:szCs w:val="24"/>
        </w:rPr>
        <w:t>growth during the</w:t>
      </w:r>
      <w:r w:rsidR="00227575" w:rsidRPr="002F0C76">
        <w:rPr>
          <w:rFonts w:ascii="Times New Roman" w:eastAsia="Times New Roman" w:hAnsi="Times New Roman" w:cs="Times New Roman"/>
          <w:sz w:val="24"/>
          <w:szCs w:val="24"/>
        </w:rPr>
        <w:t xml:space="preserve"> pandemic</w:t>
      </w:r>
      <w:r w:rsidR="007E2852">
        <w:rPr>
          <w:rFonts w:ascii="Times New Roman" w:eastAsia="Times New Roman" w:hAnsi="Times New Roman" w:cs="Times New Roman"/>
          <w:sz w:val="24"/>
          <w:szCs w:val="24"/>
        </w:rPr>
        <w:t xml:space="preserve"> as follows</w:t>
      </w:r>
      <w:r w:rsidR="006266A7" w:rsidRPr="002F0C76">
        <w:rPr>
          <w:rFonts w:ascii="Times New Roman" w:eastAsia="Times New Roman" w:hAnsi="Times New Roman" w:cs="Times New Roman"/>
          <w:sz w:val="24"/>
          <w:szCs w:val="24"/>
        </w:rPr>
        <w:t xml:space="preserve">: </w:t>
      </w:r>
      <w:r w:rsidR="0031027B" w:rsidRPr="002F0C76">
        <w:rPr>
          <w:rFonts w:ascii="Times New Roman" w:eastAsia="Times New Roman" w:hAnsi="Times New Roman" w:cs="Times New Roman"/>
          <w:sz w:val="24"/>
          <w:szCs w:val="24"/>
        </w:rPr>
        <w:t xml:space="preserve"> </w:t>
      </w:r>
    </w:p>
    <w:p w14:paraId="64177C29" w14:textId="17E8B9FE" w:rsidR="00EC3FB0" w:rsidRPr="002F5E4B" w:rsidRDefault="00740AC5" w:rsidP="002F5E4B">
      <w:pPr>
        <w:pStyle w:val="ListParagraph"/>
        <w:numPr>
          <w:ilvl w:val="0"/>
          <w:numId w:val="3"/>
        </w:numPr>
        <w:spacing w:line="360" w:lineRule="auto"/>
        <w:contextualSpacing w:val="0"/>
        <w:rPr>
          <w:rFonts w:ascii="Times New Roman" w:eastAsia="Times New Roman" w:hAnsi="Times New Roman" w:cs="Times New Roman"/>
          <w:sz w:val="24"/>
          <w:szCs w:val="24"/>
        </w:rPr>
      </w:pPr>
      <m:oMath>
        <m:sSub>
          <m:sSubPr>
            <m:ctrlPr>
              <w:rPr>
                <w:rFonts w:ascii="Cambria Math" w:hAnsi="Cambria Math" w:cs="Times New Roman"/>
                <w:iCs/>
              </w:rPr>
            </m:ctrlPr>
          </m:sSubPr>
          <m:e>
            <m:sSub>
              <m:sSubPr>
                <m:ctrlPr>
                  <w:rPr>
                    <w:rFonts w:ascii="Cambria Math" w:hAnsi="Cambria Math" w:cs="Times New Roman"/>
                  </w:rPr>
                </m:ctrlPr>
              </m:sSubPr>
              <m:e>
                <m:r>
                  <m:rPr>
                    <m:sty m:val="p"/>
                  </m:rPr>
                  <w:rPr>
                    <w:rFonts w:ascii="Cambria Math" w:hAnsi="Cambria Math" w:cs="Times New Roman"/>
                  </w:rPr>
                  <m:t>R</m:t>
                </m:r>
              </m:e>
              <m:sub>
                <m:r>
                  <w:rPr>
                    <w:rFonts w:ascii="Cambria Math" w:hAnsi="Cambria Math" w:cs="Times New Roman"/>
                  </w:rPr>
                  <m:t>i1</m:t>
                </m:r>
              </m:sub>
            </m:sSub>
            <m:r>
              <m:rPr>
                <m:sty m:val="p"/>
              </m:rPr>
              <w:rPr>
                <w:rFonts w:ascii="Cambria Math" w:hAnsi="Cambria Math" w:cs="Times New Roman"/>
              </w:rPr>
              <m:t>=S</m:t>
            </m:r>
          </m:e>
          <m:sub>
            <m:r>
              <m:rPr>
                <m:sty m:val="p"/>
              </m:rPr>
              <w:rPr>
                <w:rFonts w:ascii="Cambria Math" w:hAnsi="Cambria Math" w:cs="Times New Roman"/>
              </w:rPr>
              <m:t>i1</m:t>
            </m:r>
          </m:sub>
        </m:sSub>
        <m:r>
          <w:rPr>
            <w:rFonts w:ascii="Cambria Math" w:hAnsi="Cambria Math" w:cs="Times New Roman"/>
          </w:rPr>
          <m:t>-(</m:t>
        </m:r>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β</m:t>
                </m:r>
              </m:e>
            </m:acc>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Race</m:t>
            </m:r>
          </m:e>
          <m:sub>
            <m:r>
              <m:rPr>
                <m:sty m:val="p"/>
              </m:rPr>
              <w:rPr>
                <w:rFonts w:ascii="Cambria Math" w:hAnsi="Cambria Math" w:cs="Times New Roman"/>
              </w:rPr>
              <m:t>i1</m:t>
            </m:r>
          </m:sub>
        </m:sSub>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β</m:t>
                </m:r>
              </m:e>
            </m:acc>
          </m:e>
          <m:sub>
            <m:r>
              <m:rPr>
                <m:sty m:val="p"/>
              </m:rPr>
              <w:rPr>
                <w:rFonts w:ascii="Cambria Math" w:hAnsi="Cambria Math" w:cs="Times New Roman"/>
              </w:rPr>
              <m:t>Race</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Pov</m:t>
            </m:r>
          </m:e>
          <m:sub>
            <m:r>
              <w:rPr>
                <w:rFonts w:ascii="Cambria Math" w:hAnsi="Cambria Math" w:cs="Times New Roman"/>
              </w:rPr>
              <m:t>j1</m:t>
            </m:r>
          </m:sub>
        </m:sSub>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β</m:t>
                </m:r>
              </m:e>
            </m:acc>
          </m:e>
          <m:sub>
            <m:r>
              <m:rPr>
                <m:sty m:val="p"/>
              </m:rP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Mode</m:t>
            </m:r>
          </m:e>
          <m:sub>
            <m:r>
              <w:rPr>
                <w:rFonts w:ascii="Cambria Math" w:hAnsi="Cambria Math" w:cs="Times New Roman"/>
              </w:rPr>
              <m:t>i,j2021</m:t>
            </m:r>
          </m:sub>
        </m:sSub>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β</m:t>
                </m:r>
              </m:e>
            </m:acc>
          </m:e>
          <m:sub>
            <m:r>
              <m:rPr>
                <m:sty m:val="p"/>
              </m:rP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Pov</m:t>
            </m:r>
          </m:e>
          <m:sub>
            <m:r>
              <w:rPr>
                <w:rFonts w:ascii="Cambria Math" w:hAnsi="Cambria Math" w:cs="Times New Roman"/>
              </w:rPr>
              <m:t>j1</m:t>
            </m:r>
          </m:sub>
        </m:sSub>
        <m:sSub>
          <m:sSubPr>
            <m:ctrlPr>
              <w:rPr>
                <w:rFonts w:ascii="Cambria Math" w:hAnsi="Cambria Math" w:cs="Times New Roman"/>
                <w:i/>
              </w:rPr>
            </m:ctrlPr>
          </m:sSubPr>
          <m:e>
            <m:r>
              <w:rPr>
                <w:rFonts w:ascii="Cambria Math" w:hAnsi="Cambria Math" w:cs="Times New Roman"/>
              </w:rPr>
              <m:t>Mode</m:t>
            </m:r>
          </m:e>
          <m:sub>
            <m:r>
              <w:rPr>
                <w:rFonts w:ascii="Cambria Math" w:hAnsi="Cambria Math" w:cs="Times New Roman"/>
              </w:rPr>
              <m:t>j,2021</m:t>
            </m:r>
          </m:sub>
        </m:sSub>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β</m:t>
                </m:r>
              </m:e>
            </m:acc>
          </m:e>
          <m:sub>
            <m:r>
              <m:rPr>
                <m:sty m:val="p"/>
              </m:rPr>
              <w:rPr>
                <w:rFonts w:ascii="Cambria Math" w:hAnsi="Cambria Math" w:cs="Times New Roman"/>
              </w:rPr>
              <m:t>3</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ij1</m:t>
            </m:r>
          </m:sub>
        </m:sSub>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β</m:t>
                </m:r>
              </m:e>
            </m:acc>
          </m:e>
          <m:sub>
            <m:r>
              <m:rPr>
                <m:sty m:val="p"/>
              </m:rPr>
              <w:rPr>
                <w:rFonts w:ascii="Cambria Math" w:hAnsi="Cambria Math" w:cs="Times New Roman"/>
              </w:rPr>
              <m:t>4</m:t>
            </m:r>
          </m:sub>
        </m:sSub>
        <m:r>
          <w:rPr>
            <w:rFonts w:ascii="Cambria Math" w:hAnsi="Cambria Math" w:cs="Times New Roman"/>
          </w:rPr>
          <m:t>)</m:t>
        </m:r>
      </m:oMath>
    </w:p>
    <w:p w14:paraId="4801D4F8" w14:textId="3492709B" w:rsidR="00EC3FB0" w:rsidRPr="002F5E4B" w:rsidRDefault="003B22E7" w:rsidP="002F5E4B">
      <w:pPr>
        <w:pStyle w:val="ListParagraph"/>
        <w:spacing w:line="360" w:lineRule="auto"/>
        <w:ind w:left="0" w:firstLine="720"/>
        <w:contextualSpacing w:val="0"/>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lastRenderedPageBreak/>
        <w:t>Thus</w:t>
      </w:r>
      <w:r w:rsidR="00E37D79" w:rsidRPr="07D35D0D">
        <w:rPr>
          <w:rFonts w:ascii="Times New Roman" w:eastAsia="Times New Roman" w:hAnsi="Times New Roman" w:cs="Times New Roman"/>
          <w:sz w:val="24"/>
          <w:szCs w:val="24"/>
        </w:rPr>
        <w:t xml:space="preserve">, </w:t>
      </w:r>
      <w:r w:rsidR="00FB46D7" w:rsidRPr="07D35D0D">
        <w:rPr>
          <w:rFonts w:ascii="Times New Roman" w:eastAsia="Times New Roman" w:hAnsi="Times New Roman" w:cs="Times New Roman"/>
          <w:sz w:val="24"/>
          <w:szCs w:val="24"/>
        </w:rPr>
        <w:t>when we refer to a “loss” or “decline” in achievemen</w:t>
      </w:r>
      <w:r w:rsidR="00292293" w:rsidRPr="07D35D0D">
        <w:rPr>
          <w:rFonts w:ascii="Times New Roman" w:eastAsia="Times New Roman" w:hAnsi="Times New Roman" w:cs="Times New Roman"/>
          <w:sz w:val="24"/>
          <w:szCs w:val="24"/>
        </w:rPr>
        <w:t xml:space="preserve">t growth, we </w:t>
      </w:r>
      <w:r w:rsidR="00A453FE" w:rsidRPr="07D35D0D">
        <w:rPr>
          <w:rFonts w:ascii="Times New Roman" w:eastAsia="Times New Roman" w:hAnsi="Times New Roman" w:cs="Times New Roman"/>
          <w:sz w:val="24"/>
          <w:szCs w:val="24"/>
        </w:rPr>
        <w:t xml:space="preserve">mean that </w:t>
      </w:r>
      <w:r w:rsidR="00A719FA" w:rsidRPr="07D35D0D">
        <w:rPr>
          <w:rFonts w:ascii="Times New Roman" w:eastAsia="Times New Roman" w:hAnsi="Times New Roman" w:cs="Times New Roman"/>
          <w:sz w:val="24"/>
          <w:szCs w:val="24"/>
        </w:rPr>
        <w:t xml:space="preserve">actual achievement growth was </w:t>
      </w:r>
      <w:r w:rsidR="00D15A16" w:rsidRPr="07D35D0D">
        <w:rPr>
          <w:rFonts w:ascii="Times New Roman" w:eastAsia="Times New Roman" w:hAnsi="Times New Roman" w:cs="Times New Roman"/>
          <w:sz w:val="24"/>
          <w:szCs w:val="24"/>
        </w:rPr>
        <w:t>less than expected given pre-pandemic relationships</w:t>
      </w:r>
      <w:r w:rsidRPr="07D35D0D">
        <w:rPr>
          <w:rFonts w:ascii="Times New Roman" w:eastAsia="Times New Roman" w:hAnsi="Times New Roman" w:cs="Times New Roman"/>
          <w:sz w:val="24"/>
          <w:szCs w:val="24"/>
        </w:rPr>
        <w:t xml:space="preserve"> (</w:t>
      </w:r>
      <m:oMath>
        <m:sSub>
          <m:sSubPr>
            <m:ctrlPr>
              <w:rPr>
                <w:rFonts w:ascii="Cambria Math" w:hAnsi="Cambria Math" w:cs="Times New Roman"/>
              </w:rPr>
            </m:ctrlPr>
          </m:sSubPr>
          <m:e>
            <m:r>
              <m:rPr>
                <m:sty m:val="p"/>
              </m:rPr>
              <w:rPr>
                <w:rFonts w:ascii="Cambria Math" w:hAnsi="Cambria Math" w:cs="Times New Roman"/>
              </w:rPr>
              <m:t>R</m:t>
            </m:r>
          </m:e>
          <m:sub>
            <m:r>
              <w:rPr>
                <w:rFonts w:ascii="Cambria Math" w:hAnsi="Cambria Math" w:cs="Times New Roman"/>
              </w:rPr>
              <m:t>i1</m:t>
            </m:r>
          </m:sub>
        </m:sSub>
        <m:r>
          <w:rPr>
            <w:rFonts w:ascii="Cambria Math" w:hAnsi="Cambria Math" w:cs="Times New Roman"/>
          </w:rPr>
          <m:t>&lt;0)</m:t>
        </m:r>
      </m:oMath>
      <w:r w:rsidR="00D15A16" w:rsidRPr="07D35D0D">
        <w:rPr>
          <w:rFonts w:ascii="Times New Roman" w:eastAsia="Times New Roman" w:hAnsi="Times New Roman" w:cs="Times New Roman"/>
          <w:sz w:val="24"/>
          <w:szCs w:val="24"/>
        </w:rPr>
        <w:t xml:space="preserve">. </w:t>
      </w:r>
    </w:p>
    <w:p w14:paraId="32AC8063" w14:textId="35E048C7" w:rsidR="002B7634" w:rsidRPr="00EC3FB0" w:rsidRDefault="00E37D79" w:rsidP="002F5E4B">
      <w:pPr>
        <w:pStyle w:val="ListParagraph"/>
        <w:spacing w:line="360" w:lineRule="auto"/>
        <w:ind w:left="0" w:firstLine="720"/>
        <w:contextualSpacing w:val="0"/>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 </w:t>
      </w:r>
      <w:r w:rsidR="006B71D6" w:rsidRPr="07D35D0D">
        <w:rPr>
          <w:rFonts w:ascii="Times New Roman" w:eastAsia="Times New Roman" w:hAnsi="Times New Roman" w:cs="Times New Roman"/>
          <w:sz w:val="24"/>
          <w:szCs w:val="24"/>
        </w:rPr>
        <w:t>In the discussion below, w</w:t>
      </w:r>
      <w:r w:rsidR="000612E3" w:rsidRPr="07D35D0D">
        <w:rPr>
          <w:rFonts w:ascii="Times New Roman" w:eastAsia="Times New Roman" w:hAnsi="Times New Roman" w:cs="Times New Roman"/>
          <w:sz w:val="24"/>
          <w:szCs w:val="24"/>
        </w:rPr>
        <w:t>e</w:t>
      </w:r>
      <w:r w:rsidR="00ED086F" w:rsidRPr="07D35D0D">
        <w:rPr>
          <w:rFonts w:ascii="Times New Roman" w:eastAsia="Times New Roman" w:hAnsi="Times New Roman" w:cs="Times New Roman"/>
          <w:sz w:val="24"/>
          <w:szCs w:val="24"/>
        </w:rPr>
        <w:t xml:space="preserve"> will</w:t>
      </w:r>
      <w:r w:rsidR="000612E3" w:rsidRPr="07D35D0D">
        <w:rPr>
          <w:rFonts w:ascii="Times New Roman" w:eastAsia="Times New Roman" w:hAnsi="Times New Roman" w:cs="Times New Roman"/>
          <w:sz w:val="24"/>
          <w:szCs w:val="24"/>
        </w:rPr>
        <w:t xml:space="preserve"> f</w:t>
      </w:r>
      <w:r w:rsidR="00306288" w:rsidRPr="07D35D0D">
        <w:rPr>
          <w:rFonts w:ascii="Times New Roman" w:eastAsia="Times New Roman" w:hAnsi="Times New Roman" w:cs="Times New Roman"/>
          <w:sz w:val="24"/>
          <w:szCs w:val="24"/>
        </w:rPr>
        <w:t xml:space="preserve">ocus on </w:t>
      </w:r>
      <w:r w:rsidR="00306696" w:rsidRPr="07D35D0D">
        <w:rPr>
          <w:rFonts w:ascii="Times New Roman" w:eastAsia="Times New Roman" w:hAnsi="Times New Roman" w:cs="Times New Roman"/>
          <w:sz w:val="24"/>
          <w:szCs w:val="24"/>
        </w:rPr>
        <w:t>math</w:t>
      </w:r>
      <w:r w:rsidR="00FB3FC9" w:rsidRPr="07D35D0D">
        <w:rPr>
          <w:rFonts w:ascii="Times New Roman" w:eastAsia="Times New Roman" w:hAnsi="Times New Roman" w:cs="Times New Roman"/>
          <w:sz w:val="24"/>
          <w:szCs w:val="24"/>
        </w:rPr>
        <w:t xml:space="preserve"> achievement</w:t>
      </w:r>
      <w:r w:rsidR="004A6AF3" w:rsidRPr="07D35D0D">
        <w:rPr>
          <w:rFonts w:ascii="Times New Roman" w:eastAsia="Times New Roman" w:hAnsi="Times New Roman" w:cs="Times New Roman"/>
          <w:sz w:val="24"/>
          <w:szCs w:val="24"/>
        </w:rPr>
        <w:t xml:space="preserve"> while</w:t>
      </w:r>
      <w:r w:rsidR="008D15AA" w:rsidRPr="07D35D0D">
        <w:rPr>
          <w:rFonts w:ascii="Times New Roman" w:eastAsia="Times New Roman" w:hAnsi="Times New Roman" w:cs="Times New Roman"/>
          <w:sz w:val="24"/>
          <w:szCs w:val="24"/>
        </w:rPr>
        <w:t xml:space="preserve"> </w:t>
      </w:r>
      <w:r w:rsidR="00E5556E" w:rsidRPr="07D35D0D">
        <w:rPr>
          <w:rFonts w:ascii="Times New Roman" w:eastAsia="Times New Roman" w:hAnsi="Times New Roman" w:cs="Times New Roman"/>
          <w:sz w:val="24"/>
          <w:szCs w:val="24"/>
        </w:rPr>
        <w:t>providing</w:t>
      </w:r>
      <w:r w:rsidR="00FB3FC9" w:rsidRPr="07D35D0D">
        <w:rPr>
          <w:rFonts w:ascii="Times New Roman" w:eastAsia="Times New Roman" w:hAnsi="Times New Roman" w:cs="Times New Roman"/>
          <w:sz w:val="24"/>
          <w:szCs w:val="24"/>
        </w:rPr>
        <w:t xml:space="preserve"> analogous </w:t>
      </w:r>
      <w:r w:rsidR="00D56D36" w:rsidRPr="07D35D0D">
        <w:rPr>
          <w:rFonts w:ascii="Times New Roman" w:eastAsia="Times New Roman" w:hAnsi="Times New Roman" w:cs="Times New Roman"/>
          <w:sz w:val="24"/>
          <w:szCs w:val="24"/>
        </w:rPr>
        <w:t xml:space="preserve">analyses </w:t>
      </w:r>
      <w:r w:rsidR="00FB3FC9" w:rsidRPr="07D35D0D">
        <w:rPr>
          <w:rFonts w:ascii="Times New Roman" w:eastAsia="Times New Roman" w:hAnsi="Times New Roman" w:cs="Times New Roman"/>
          <w:sz w:val="24"/>
          <w:szCs w:val="24"/>
        </w:rPr>
        <w:t>for reading achievement in</w:t>
      </w:r>
      <w:r w:rsidR="004C4FDE" w:rsidRPr="07D35D0D">
        <w:rPr>
          <w:rFonts w:ascii="Times New Roman" w:eastAsia="Times New Roman" w:hAnsi="Times New Roman" w:cs="Times New Roman"/>
          <w:sz w:val="24"/>
          <w:szCs w:val="24"/>
        </w:rPr>
        <w:t xml:space="preserve"> </w:t>
      </w:r>
      <w:r w:rsidR="00F635C1" w:rsidRPr="07D35D0D">
        <w:rPr>
          <w:rFonts w:ascii="Times New Roman" w:eastAsia="Times New Roman" w:hAnsi="Times New Roman" w:cs="Times New Roman"/>
          <w:sz w:val="24"/>
          <w:szCs w:val="24"/>
        </w:rPr>
        <w:t>an appendix</w:t>
      </w:r>
      <w:r w:rsidR="004C4FDE" w:rsidRPr="07D35D0D">
        <w:rPr>
          <w:rFonts w:ascii="Times New Roman" w:eastAsia="Times New Roman" w:hAnsi="Times New Roman" w:cs="Times New Roman"/>
          <w:sz w:val="24"/>
          <w:szCs w:val="24"/>
        </w:rPr>
        <w:t>.</w:t>
      </w:r>
      <w:r w:rsidR="00F635C1" w:rsidRPr="07D35D0D">
        <w:rPr>
          <w:rStyle w:val="FootnoteReference"/>
          <w:rFonts w:ascii="Times New Roman" w:eastAsia="Times New Roman" w:hAnsi="Times New Roman" w:cs="Times New Roman"/>
          <w:sz w:val="24"/>
          <w:szCs w:val="24"/>
        </w:rPr>
        <w:footnoteReference w:id="16"/>
      </w:r>
      <w:r w:rsidR="00D56D36" w:rsidRPr="07D35D0D">
        <w:rPr>
          <w:rFonts w:ascii="Times New Roman" w:eastAsia="Times New Roman" w:hAnsi="Times New Roman" w:cs="Times New Roman"/>
          <w:sz w:val="24"/>
          <w:szCs w:val="24"/>
        </w:rPr>
        <w:t xml:space="preserve">   Although magnitudes </w:t>
      </w:r>
      <w:r w:rsidR="004108DC" w:rsidRPr="07D35D0D">
        <w:rPr>
          <w:rFonts w:ascii="Times New Roman" w:eastAsia="Times New Roman" w:hAnsi="Times New Roman" w:cs="Times New Roman"/>
          <w:sz w:val="24"/>
          <w:szCs w:val="24"/>
        </w:rPr>
        <w:t xml:space="preserve">are </w:t>
      </w:r>
      <w:r w:rsidR="0073708E" w:rsidRPr="07D35D0D">
        <w:rPr>
          <w:rFonts w:ascii="Times New Roman" w:eastAsia="Times New Roman" w:hAnsi="Times New Roman" w:cs="Times New Roman"/>
          <w:sz w:val="24"/>
          <w:szCs w:val="24"/>
        </w:rPr>
        <w:t>smaller</w:t>
      </w:r>
      <w:r w:rsidR="00D56D36" w:rsidRPr="07D35D0D">
        <w:rPr>
          <w:rFonts w:ascii="Times New Roman" w:eastAsia="Times New Roman" w:hAnsi="Times New Roman" w:cs="Times New Roman"/>
          <w:sz w:val="24"/>
          <w:szCs w:val="24"/>
        </w:rPr>
        <w:t xml:space="preserve">, the </w:t>
      </w:r>
      <w:r w:rsidR="00970B02" w:rsidRPr="07D35D0D">
        <w:rPr>
          <w:rFonts w:ascii="Times New Roman" w:eastAsia="Times New Roman" w:hAnsi="Times New Roman" w:cs="Times New Roman"/>
          <w:sz w:val="24"/>
          <w:szCs w:val="24"/>
        </w:rPr>
        <w:t>pattern of results are similar in reading</w:t>
      </w:r>
      <w:r w:rsidR="00182E6E">
        <w:rPr>
          <w:rFonts w:ascii="Times New Roman" w:eastAsia="Times New Roman" w:hAnsi="Times New Roman" w:cs="Times New Roman"/>
          <w:sz w:val="24"/>
          <w:szCs w:val="24"/>
        </w:rPr>
        <w:t>—with</w:t>
      </w:r>
      <w:r w:rsidR="00A4094D" w:rsidRPr="07D35D0D">
        <w:rPr>
          <w:rFonts w:ascii="Times New Roman" w:eastAsia="Times New Roman" w:hAnsi="Times New Roman" w:cs="Times New Roman"/>
          <w:sz w:val="24"/>
          <w:szCs w:val="24"/>
        </w:rPr>
        <w:t xml:space="preserve"> </w:t>
      </w:r>
      <w:r w:rsidR="00C0216D" w:rsidRPr="07D35D0D">
        <w:rPr>
          <w:rFonts w:ascii="Times New Roman" w:eastAsia="Times New Roman" w:hAnsi="Times New Roman" w:cs="Times New Roman"/>
          <w:sz w:val="24"/>
          <w:szCs w:val="24"/>
        </w:rPr>
        <w:t xml:space="preserve">one important </w:t>
      </w:r>
      <w:r w:rsidR="00182E6E">
        <w:rPr>
          <w:rFonts w:ascii="Times New Roman" w:eastAsia="Times New Roman" w:hAnsi="Times New Roman" w:cs="Times New Roman"/>
          <w:sz w:val="24"/>
          <w:szCs w:val="24"/>
        </w:rPr>
        <w:t>exception which we highlight</w:t>
      </w:r>
      <w:r w:rsidR="000E3EBC" w:rsidRPr="07D35D0D">
        <w:rPr>
          <w:rFonts w:ascii="Times New Roman" w:eastAsia="Times New Roman" w:hAnsi="Times New Roman" w:cs="Times New Roman"/>
          <w:sz w:val="24"/>
          <w:szCs w:val="24"/>
        </w:rPr>
        <w:t xml:space="preserve"> </w:t>
      </w:r>
      <w:r w:rsidR="009C4C9D" w:rsidRPr="07D35D0D">
        <w:rPr>
          <w:rFonts w:ascii="Times New Roman" w:eastAsia="Times New Roman" w:hAnsi="Times New Roman" w:cs="Times New Roman"/>
          <w:sz w:val="24"/>
          <w:szCs w:val="24"/>
        </w:rPr>
        <w:t xml:space="preserve">when </w:t>
      </w:r>
      <w:r w:rsidR="00182E6E">
        <w:rPr>
          <w:rFonts w:ascii="Times New Roman" w:eastAsia="Times New Roman" w:hAnsi="Times New Roman" w:cs="Times New Roman"/>
          <w:sz w:val="24"/>
          <w:szCs w:val="24"/>
        </w:rPr>
        <w:t xml:space="preserve">discussing </w:t>
      </w:r>
      <w:r w:rsidR="00F2074A">
        <w:rPr>
          <w:rFonts w:ascii="Times New Roman" w:eastAsia="Times New Roman" w:hAnsi="Times New Roman" w:cs="Times New Roman"/>
          <w:sz w:val="24"/>
          <w:szCs w:val="24"/>
        </w:rPr>
        <w:t>Tables 1 and 2</w:t>
      </w:r>
      <w:r w:rsidR="00CA0146">
        <w:rPr>
          <w:rFonts w:ascii="Times New Roman" w:eastAsia="Times New Roman" w:hAnsi="Times New Roman" w:cs="Times New Roman"/>
          <w:sz w:val="24"/>
          <w:szCs w:val="24"/>
        </w:rPr>
        <w:t xml:space="preserve"> </w:t>
      </w:r>
      <w:r w:rsidR="00182E6E">
        <w:rPr>
          <w:rFonts w:ascii="Times New Roman" w:eastAsia="Times New Roman" w:hAnsi="Times New Roman" w:cs="Times New Roman"/>
          <w:sz w:val="24"/>
          <w:szCs w:val="24"/>
        </w:rPr>
        <w:t>below</w:t>
      </w:r>
      <w:r w:rsidR="00970B02" w:rsidRPr="07D35D0D">
        <w:rPr>
          <w:rFonts w:ascii="Times New Roman" w:eastAsia="Times New Roman" w:hAnsi="Times New Roman" w:cs="Times New Roman"/>
          <w:sz w:val="24"/>
          <w:szCs w:val="24"/>
        </w:rPr>
        <w:t xml:space="preserve">. </w:t>
      </w:r>
      <w:r w:rsidR="002B7634" w:rsidRPr="07D35D0D">
        <w:rPr>
          <w:rFonts w:ascii="Times New Roman" w:eastAsia="Times New Roman" w:hAnsi="Times New Roman" w:cs="Times New Roman"/>
          <w:sz w:val="24"/>
          <w:szCs w:val="24"/>
        </w:rPr>
        <w:t xml:space="preserve"> </w:t>
      </w:r>
      <w:r w:rsidR="006526C7" w:rsidRPr="07D35D0D">
        <w:rPr>
          <w:rFonts w:ascii="Times New Roman" w:eastAsia="Times New Roman" w:hAnsi="Times New Roman" w:cs="Times New Roman"/>
          <w:sz w:val="24"/>
          <w:szCs w:val="24"/>
        </w:rPr>
        <w:t xml:space="preserve"> </w:t>
      </w:r>
      <w:r w:rsidR="00A31CF5" w:rsidRPr="07D35D0D">
        <w:rPr>
          <w:rFonts w:ascii="Times New Roman" w:eastAsia="Times New Roman" w:hAnsi="Times New Roman" w:cs="Times New Roman"/>
          <w:sz w:val="24"/>
          <w:szCs w:val="24"/>
        </w:rPr>
        <w:t>For brevity, w</w:t>
      </w:r>
      <w:r w:rsidR="006526C7" w:rsidRPr="07D35D0D">
        <w:rPr>
          <w:rFonts w:ascii="Times New Roman" w:eastAsia="Times New Roman" w:hAnsi="Times New Roman" w:cs="Times New Roman"/>
          <w:sz w:val="24"/>
          <w:szCs w:val="24"/>
        </w:rPr>
        <w:t xml:space="preserve">e also pool </w:t>
      </w:r>
      <w:r w:rsidR="00A31CF5" w:rsidRPr="07D35D0D">
        <w:rPr>
          <w:rFonts w:ascii="Times New Roman" w:eastAsia="Times New Roman" w:hAnsi="Times New Roman" w:cs="Times New Roman"/>
          <w:sz w:val="24"/>
          <w:szCs w:val="24"/>
        </w:rPr>
        <w:t xml:space="preserve">results across grades 3 through 8. </w:t>
      </w:r>
      <w:r w:rsidR="00C450A1" w:rsidRPr="07D35D0D">
        <w:rPr>
          <w:rFonts w:ascii="Times New Roman" w:eastAsia="Times New Roman" w:hAnsi="Times New Roman" w:cs="Times New Roman"/>
          <w:sz w:val="24"/>
          <w:szCs w:val="24"/>
        </w:rPr>
        <w:t xml:space="preserve">  Although </w:t>
      </w:r>
      <w:r w:rsidR="00341B28" w:rsidRPr="07D35D0D">
        <w:rPr>
          <w:rFonts w:ascii="Times New Roman" w:eastAsia="Times New Roman" w:hAnsi="Times New Roman" w:cs="Times New Roman"/>
          <w:sz w:val="24"/>
          <w:szCs w:val="24"/>
        </w:rPr>
        <w:t>the magnitude</w:t>
      </w:r>
      <w:r w:rsidR="00793F71" w:rsidRPr="07D35D0D">
        <w:rPr>
          <w:rFonts w:ascii="Times New Roman" w:eastAsia="Times New Roman" w:hAnsi="Times New Roman" w:cs="Times New Roman"/>
          <w:sz w:val="24"/>
          <w:szCs w:val="24"/>
        </w:rPr>
        <w:t>s</w:t>
      </w:r>
      <w:r w:rsidR="00341B28" w:rsidRPr="07D35D0D">
        <w:rPr>
          <w:rFonts w:ascii="Times New Roman" w:eastAsia="Times New Roman" w:hAnsi="Times New Roman" w:cs="Times New Roman"/>
          <w:sz w:val="24"/>
          <w:szCs w:val="24"/>
        </w:rPr>
        <w:t xml:space="preserve"> of</w:t>
      </w:r>
      <w:r w:rsidR="0046023E" w:rsidRPr="07D35D0D">
        <w:rPr>
          <w:rFonts w:ascii="Times New Roman" w:eastAsia="Times New Roman" w:hAnsi="Times New Roman" w:cs="Times New Roman"/>
          <w:sz w:val="24"/>
          <w:szCs w:val="24"/>
        </w:rPr>
        <w:t xml:space="preserve"> differences are larger in </w:t>
      </w:r>
      <w:r w:rsidR="00532A05" w:rsidRPr="07D35D0D">
        <w:rPr>
          <w:rFonts w:ascii="Times New Roman" w:eastAsia="Times New Roman" w:hAnsi="Times New Roman" w:cs="Times New Roman"/>
          <w:sz w:val="24"/>
          <w:szCs w:val="24"/>
        </w:rPr>
        <w:t xml:space="preserve">grades 3-5 than in 6-8, </w:t>
      </w:r>
      <w:r w:rsidR="0073708E" w:rsidRPr="07D35D0D">
        <w:rPr>
          <w:rFonts w:ascii="Times New Roman" w:eastAsia="Times New Roman" w:hAnsi="Times New Roman" w:cs="Times New Roman"/>
          <w:sz w:val="24"/>
          <w:szCs w:val="24"/>
        </w:rPr>
        <w:t xml:space="preserve">the </w:t>
      </w:r>
      <w:r w:rsidR="001146DA" w:rsidRPr="07D35D0D">
        <w:rPr>
          <w:rFonts w:ascii="Times New Roman" w:eastAsia="Times New Roman" w:hAnsi="Times New Roman" w:cs="Times New Roman"/>
          <w:sz w:val="24"/>
          <w:szCs w:val="24"/>
        </w:rPr>
        <w:t>patterns are similar.</w:t>
      </w:r>
      <w:r w:rsidR="004340AE" w:rsidRPr="07D35D0D">
        <w:rPr>
          <w:rStyle w:val="FootnoteReference"/>
          <w:rFonts w:ascii="Times New Roman" w:eastAsia="Times New Roman" w:hAnsi="Times New Roman" w:cs="Times New Roman"/>
          <w:sz w:val="24"/>
          <w:szCs w:val="24"/>
        </w:rPr>
        <w:footnoteReference w:id="17"/>
      </w:r>
      <w:r w:rsidR="001146DA" w:rsidRPr="07D35D0D">
        <w:rPr>
          <w:rFonts w:ascii="Times New Roman" w:eastAsia="Times New Roman" w:hAnsi="Times New Roman" w:cs="Times New Roman"/>
          <w:sz w:val="24"/>
          <w:szCs w:val="24"/>
        </w:rPr>
        <w:t xml:space="preserve">  </w:t>
      </w:r>
    </w:p>
    <w:p w14:paraId="698BB3DE" w14:textId="795EFE13" w:rsidR="0064725C" w:rsidRPr="002F0C76" w:rsidRDefault="00FA79F2" w:rsidP="551C1A4E">
      <w:pPr>
        <w:pStyle w:val="ListParagraph"/>
        <w:spacing w:line="360" w:lineRule="auto"/>
        <w:ind w:left="0"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 xml:space="preserve">In Table 1, </w:t>
      </w:r>
      <w:r w:rsidR="007B1F27">
        <w:rPr>
          <w:rFonts w:ascii="Times New Roman" w:eastAsia="Times New Roman" w:hAnsi="Times New Roman" w:cs="Times New Roman"/>
          <w:sz w:val="24"/>
          <w:szCs w:val="24"/>
        </w:rPr>
        <w:t xml:space="preserve">we </w:t>
      </w:r>
      <w:r w:rsidR="00B004EE" w:rsidRPr="002F0C76">
        <w:rPr>
          <w:rFonts w:ascii="Times New Roman" w:eastAsia="Times New Roman" w:hAnsi="Times New Roman" w:cs="Times New Roman"/>
          <w:sz w:val="24"/>
          <w:szCs w:val="24"/>
        </w:rPr>
        <w:t xml:space="preserve">describe how 2020-21 growth diverged from expectations </w:t>
      </w:r>
      <w:r w:rsidR="00C773CB" w:rsidRPr="002F0C76">
        <w:rPr>
          <w:rFonts w:ascii="Times New Roman" w:eastAsia="Times New Roman" w:hAnsi="Times New Roman" w:cs="Times New Roman"/>
          <w:sz w:val="24"/>
          <w:szCs w:val="24"/>
        </w:rPr>
        <w:t>for different subgroups of students</w:t>
      </w:r>
      <w:r w:rsidR="008D4C6D">
        <w:rPr>
          <w:rFonts w:ascii="Times New Roman" w:eastAsia="Times New Roman" w:hAnsi="Times New Roman" w:cs="Times New Roman"/>
          <w:sz w:val="24"/>
          <w:szCs w:val="24"/>
        </w:rPr>
        <w:t xml:space="preserve"> by</w:t>
      </w:r>
      <w:r w:rsidR="008D4C6D" w:rsidRPr="002F0C76">
        <w:rPr>
          <w:rFonts w:ascii="Times New Roman" w:eastAsia="Times New Roman" w:hAnsi="Times New Roman" w:cs="Times New Roman"/>
          <w:sz w:val="24"/>
          <w:szCs w:val="24"/>
        </w:rPr>
        <w:t xml:space="preserve"> regress</w:t>
      </w:r>
      <w:r w:rsidR="008D4C6D">
        <w:rPr>
          <w:rFonts w:ascii="Times New Roman" w:eastAsia="Times New Roman" w:hAnsi="Times New Roman" w:cs="Times New Roman"/>
          <w:sz w:val="24"/>
          <w:szCs w:val="24"/>
        </w:rPr>
        <w:t>ing</w:t>
      </w:r>
      <w:r w:rsidR="008D4C6D" w:rsidRPr="002F0C76">
        <w:rPr>
          <w:rFonts w:ascii="Times New Roman" w:eastAsia="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w:rPr>
                <w:rFonts w:ascii="Cambria Math" w:hAnsi="Cambria Math" w:cs="Times New Roman"/>
                <w:sz w:val="24"/>
                <w:szCs w:val="24"/>
              </w:rPr>
              <m:t>i1</m:t>
            </m:r>
          </m:sub>
        </m:sSub>
      </m:oMath>
      <w:r w:rsidR="008D4C6D" w:rsidRPr="002F0C76">
        <w:rPr>
          <w:rFonts w:ascii="Times New Roman" w:eastAsia="Times New Roman" w:hAnsi="Times New Roman" w:cs="Times New Roman"/>
          <w:sz w:val="24"/>
          <w:szCs w:val="24"/>
        </w:rPr>
        <w:t xml:space="preserve"> on </w:t>
      </w:r>
      <w:r w:rsidR="0020241F">
        <w:rPr>
          <w:rFonts w:ascii="Times New Roman" w:eastAsia="Times New Roman" w:hAnsi="Times New Roman" w:cs="Times New Roman"/>
          <w:sz w:val="24"/>
          <w:szCs w:val="24"/>
        </w:rPr>
        <w:t xml:space="preserve">different combinations of </w:t>
      </w:r>
      <w:r w:rsidR="008D4C6D" w:rsidRPr="002F0C76">
        <w:rPr>
          <w:rFonts w:ascii="Times New Roman" w:eastAsia="Times New Roman" w:hAnsi="Times New Roman" w:cs="Times New Roman"/>
          <w:sz w:val="24"/>
          <w:szCs w:val="24"/>
        </w:rPr>
        <w:t>covariates</w:t>
      </w:r>
      <w:r w:rsidR="00C773CB" w:rsidRPr="002F0C76">
        <w:rPr>
          <w:rFonts w:ascii="Times New Roman" w:eastAsia="Times New Roman" w:hAnsi="Times New Roman" w:cs="Times New Roman"/>
          <w:sz w:val="24"/>
          <w:szCs w:val="24"/>
        </w:rPr>
        <w:t>.</w:t>
      </w:r>
      <w:r w:rsidRPr="002F0C76">
        <w:rPr>
          <w:rStyle w:val="FootnoteReference"/>
          <w:rFonts w:ascii="Times New Roman" w:eastAsia="Times New Roman" w:hAnsi="Times New Roman" w:cs="Times New Roman"/>
          <w:sz w:val="24"/>
          <w:szCs w:val="24"/>
        </w:rPr>
        <w:footnoteReference w:id="18"/>
      </w:r>
      <w:r w:rsidR="00B64B3D" w:rsidRPr="002F0C76">
        <w:rPr>
          <w:rFonts w:ascii="Times New Roman" w:eastAsia="Times New Roman" w:hAnsi="Times New Roman" w:cs="Times New Roman"/>
          <w:sz w:val="24"/>
          <w:szCs w:val="24"/>
        </w:rPr>
        <w:t xml:space="preserve"> In column</w:t>
      </w:r>
      <w:r w:rsidR="00981EBB" w:rsidRPr="002F0C76">
        <w:rPr>
          <w:rFonts w:ascii="Times New Roman" w:eastAsia="Times New Roman" w:hAnsi="Times New Roman" w:cs="Times New Roman"/>
          <w:sz w:val="24"/>
          <w:szCs w:val="24"/>
        </w:rPr>
        <w:t xml:space="preserve"> 1</w:t>
      </w:r>
      <w:r w:rsidR="00B64B3D" w:rsidRPr="002F0C76">
        <w:rPr>
          <w:rFonts w:ascii="Times New Roman" w:eastAsia="Times New Roman" w:hAnsi="Times New Roman" w:cs="Times New Roman"/>
          <w:sz w:val="24"/>
          <w:szCs w:val="24"/>
        </w:rPr>
        <w:t xml:space="preserve">, we </w:t>
      </w:r>
      <w:r w:rsidR="00D654DA" w:rsidRPr="002F0C76">
        <w:rPr>
          <w:rFonts w:ascii="Times New Roman" w:eastAsia="Times New Roman" w:hAnsi="Times New Roman" w:cs="Times New Roman"/>
          <w:sz w:val="24"/>
          <w:szCs w:val="24"/>
        </w:rPr>
        <w:t xml:space="preserve">report </w:t>
      </w:r>
      <w:r w:rsidR="00E94A42" w:rsidRPr="002F0C76">
        <w:rPr>
          <w:rFonts w:ascii="Times New Roman" w:eastAsia="Times New Roman" w:hAnsi="Times New Roman" w:cs="Times New Roman"/>
          <w:sz w:val="24"/>
          <w:szCs w:val="24"/>
        </w:rPr>
        <w:t xml:space="preserve">that </w:t>
      </w:r>
      <w:r w:rsidR="00267FB4" w:rsidRPr="002F0C76">
        <w:rPr>
          <w:rFonts w:ascii="Times New Roman" w:eastAsia="Times New Roman" w:hAnsi="Times New Roman" w:cs="Times New Roman"/>
          <w:sz w:val="24"/>
          <w:szCs w:val="24"/>
        </w:rPr>
        <w:t>Black</w:t>
      </w:r>
      <w:r w:rsidR="00E94A42" w:rsidRPr="002F0C76">
        <w:rPr>
          <w:rFonts w:ascii="Times New Roman" w:eastAsia="Times New Roman" w:hAnsi="Times New Roman" w:cs="Times New Roman"/>
          <w:sz w:val="24"/>
          <w:szCs w:val="24"/>
        </w:rPr>
        <w:t xml:space="preserve"> and Hispanic students lost even more ground relative to </w:t>
      </w:r>
      <w:r w:rsidR="00C6553F">
        <w:rPr>
          <w:rFonts w:ascii="Times New Roman" w:eastAsia="Times New Roman" w:hAnsi="Times New Roman" w:cs="Times New Roman"/>
          <w:sz w:val="24"/>
          <w:szCs w:val="24"/>
        </w:rPr>
        <w:t>W</w:t>
      </w:r>
      <w:r w:rsidR="00E94A42" w:rsidRPr="002F0C76">
        <w:rPr>
          <w:rFonts w:ascii="Times New Roman" w:eastAsia="Times New Roman" w:hAnsi="Times New Roman" w:cs="Times New Roman"/>
          <w:sz w:val="24"/>
          <w:szCs w:val="24"/>
        </w:rPr>
        <w:t xml:space="preserve">hite </w:t>
      </w:r>
      <w:r w:rsidR="00C45E6D" w:rsidRPr="002F0C76">
        <w:rPr>
          <w:rFonts w:ascii="Times New Roman" w:eastAsia="Times New Roman" w:hAnsi="Times New Roman" w:cs="Times New Roman"/>
          <w:sz w:val="24"/>
          <w:szCs w:val="24"/>
        </w:rPr>
        <w:t xml:space="preserve">students with similar baseline achievement </w:t>
      </w:r>
      <w:r w:rsidR="0020241F">
        <w:rPr>
          <w:rFonts w:ascii="Times New Roman" w:eastAsia="Times New Roman" w:hAnsi="Times New Roman" w:cs="Times New Roman"/>
          <w:sz w:val="24"/>
          <w:szCs w:val="24"/>
        </w:rPr>
        <w:t>during</w:t>
      </w:r>
      <w:r w:rsidR="00981EBB" w:rsidRPr="002F0C76">
        <w:rPr>
          <w:rFonts w:ascii="Times New Roman" w:eastAsia="Times New Roman" w:hAnsi="Times New Roman" w:cs="Times New Roman"/>
          <w:sz w:val="24"/>
          <w:szCs w:val="24"/>
        </w:rPr>
        <w:t xml:space="preserve"> the pandemic period than </w:t>
      </w:r>
      <w:r w:rsidR="00C45E6D" w:rsidRPr="002F0C76">
        <w:rPr>
          <w:rFonts w:ascii="Times New Roman" w:eastAsia="Times New Roman" w:hAnsi="Times New Roman" w:cs="Times New Roman"/>
          <w:sz w:val="24"/>
          <w:szCs w:val="24"/>
        </w:rPr>
        <w:t xml:space="preserve">in the pre-pandemic period:  </w:t>
      </w:r>
      <w:r w:rsidR="005D5591">
        <w:rPr>
          <w:rFonts w:ascii="Times New Roman" w:eastAsia="Times New Roman" w:hAnsi="Times New Roman" w:cs="Times New Roman"/>
          <w:sz w:val="24"/>
          <w:szCs w:val="24"/>
        </w:rPr>
        <w:t>Black</w:t>
      </w:r>
      <w:r w:rsidR="005402E3">
        <w:rPr>
          <w:rFonts w:ascii="Times New Roman" w:eastAsia="Times New Roman" w:hAnsi="Times New Roman" w:cs="Times New Roman"/>
          <w:sz w:val="24"/>
          <w:szCs w:val="24"/>
        </w:rPr>
        <w:t xml:space="preserve"> student</w:t>
      </w:r>
      <w:r w:rsidR="005D5591">
        <w:rPr>
          <w:rFonts w:ascii="Times New Roman" w:eastAsia="Times New Roman" w:hAnsi="Times New Roman" w:cs="Times New Roman"/>
          <w:sz w:val="24"/>
          <w:szCs w:val="24"/>
        </w:rPr>
        <w:t xml:space="preserve">s lost </w:t>
      </w:r>
      <w:r w:rsidR="00C45E6D" w:rsidRPr="002F0C76">
        <w:rPr>
          <w:rFonts w:ascii="Times New Roman" w:eastAsia="Times New Roman" w:hAnsi="Times New Roman" w:cs="Times New Roman"/>
          <w:sz w:val="24"/>
          <w:szCs w:val="24"/>
        </w:rPr>
        <w:t xml:space="preserve">an </w:t>
      </w:r>
      <w:r w:rsidR="00C45E6D" w:rsidRPr="00A7738F">
        <w:rPr>
          <w:rFonts w:ascii="Times New Roman" w:eastAsia="Times New Roman" w:hAnsi="Times New Roman" w:cs="Times New Roman"/>
          <w:sz w:val="24"/>
          <w:szCs w:val="24"/>
        </w:rPr>
        <w:t>additional .1</w:t>
      </w:r>
      <w:r w:rsidR="00F31C7C" w:rsidRPr="00A7738F">
        <w:rPr>
          <w:rFonts w:ascii="Times New Roman" w:eastAsia="Times New Roman" w:hAnsi="Times New Roman" w:cs="Times New Roman"/>
          <w:sz w:val="24"/>
          <w:szCs w:val="24"/>
        </w:rPr>
        <w:t>1</w:t>
      </w:r>
      <w:r w:rsidR="00B353A1" w:rsidRPr="00A7738F">
        <w:rPr>
          <w:rFonts w:ascii="Times New Roman" w:eastAsia="Times New Roman" w:hAnsi="Times New Roman" w:cs="Times New Roman"/>
          <w:sz w:val="24"/>
          <w:szCs w:val="24"/>
        </w:rPr>
        <w:t>9</w:t>
      </w:r>
      <w:r w:rsidR="00C45E6D" w:rsidRPr="00A7738F">
        <w:rPr>
          <w:rFonts w:ascii="Times New Roman" w:eastAsia="Times New Roman" w:hAnsi="Times New Roman" w:cs="Times New Roman"/>
          <w:sz w:val="24"/>
          <w:szCs w:val="24"/>
        </w:rPr>
        <w:t xml:space="preserve"> standard deviations and </w:t>
      </w:r>
      <w:r w:rsidR="005D5591" w:rsidRPr="00A7738F">
        <w:rPr>
          <w:rFonts w:ascii="Times New Roman" w:eastAsia="Times New Roman" w:hAnsi="Times New Roman" w:cs="Times New Roman"/>
          <w:sz w:val="24"/>
          <w:szCs w:val="24"/>
        </w:rPr>
        <w:t>Hispanic</w:t>
      </w:r>
      <w:r w:rsidR="005402E3">
        <w:rPr>
          <w:rFonts w:ascii="Times New Roman" w:eastAsia="Times New Roman" w:hAnsi="Times New Roman" w:cs="Times New Roman"/>
          <w:sz w:val="24"/>
          <w:szCs w:val="24"/>
        </w:rPr>
        <w:t xml:space="preserve"> student</w:t>
      </w:r>
      <w:r w:rsidR="005D5591" w:rsidRPr="00A7738F">
        <w:rPr>
          <w:rFonts w:ascii="Times New Roman" w:eastAsia="Times New Roman" w:hAnsi="Times New Roman" w:cs="Times New Roman"/>
          <w:sz w:val="24"/>
          <w:szCs w:val="24"/>
        </w:rPr>
        <w:t xml:space="preserve">s lost an additional </w:t>
      </w:r>
      <w:r w:rsidR="000C14AD" w:rsidRPr="00A7738F">
        <w:rPr>
          <w:rFonts w:ascii="Times New Roman" w:eastAsia="Times New Roman" w:hAnsi="Times New Roman" w:cs="Times New Roman"/>
          <w:sz w:val="24"/>
          <w:szCs w:val="24"/>
        </w:rPr>
        <w:t>.09</w:t>
      </w:r>
      <w:r w:rsidR="00B353A1" w:rsidRPr="00A7738F">
        <w:rPr>
          <w:rFonts w:ascii="Times New Roman" w:eastAsia="Times New Roman" w:hAnsi="Times New Roman" w:cs="Times New Roman"/>
          <w:sz w:val="24"/>
          <w:szCs w:val="24"/>
        </w:rPr>
        <w:t>2</w:t>
      </w:r>
      <w:r w:rsidR="000C14AD" w:rsidRPr="00A7738F">
        <w:rPr>
          <w:rFonts w:ascii="Times New Roman" w:eastAsia="Times New Roman" w:hAnsi="Times New Roman" w:cs="Times New Roman"/>
          <w:sz w:val="24"/>
          <w:szCs w:val="24"/>
        </w:rPr>
        <w:t xml:space="preserve"> standard deviations.  </w:t>
      </w:r>
      <w:r w:rsidR="0059443E" w:rsidRPr="00A7738F">
        <w:rPr>
          <w:rFonts w:ascii="Times New Roman" w:eastAsia="Times New Roman" w:hAnsi="Times New Roman" w:cs="Times New Roman"/>
          <w:sz w:val="24"/>
          <w:szCs w:val="24"/>
        </w:rPr>
        <w:t>(</w:t>
      </w:r>
      <w:r w:rsidR="008F5013" w:rsidRPr="00A7738F">
        <w:rPr>
          <w:rFonts w:ascii="Times New Roman" w:eastAsia="Times New Roman" w:hAnsi="Times New Roman" w:cs="Times New Roman"/>
          <w:sz w:val="24"/>
          <w:szCs w:val="24"/>
        </w:rPr>
        <w:t xml:space="preserve">As reflected in the constant term, </w:t>
      </w:r>
      <w:r w:rsidR="000255F1" w:rsidRPr="00A7738F">
        <w:rPr>
          <w:rFonts w:ascii="Times New Roman" w:eastAsia="Times New Roman" w:hAnsi="Times New Roman" w:cs="Times New Roman"/>
          <w:sz w:val="24"/>
          <w:szCs w:val="24"/>
        </w:rPr>
        <w:t>White students</w:t>
      </w:r>
      <w:r w:rsidR="00E951DF" w:rsidRPr="00A7738F">
        <w:rPr>
          <w:rFonts w:ascii="Times New Roman" w:eastAsia="Times New Roman" w:hAnsi="Times New Roman" w:cs="Times New Roman"/>
          <w:sz w:val="24"/>
          <w:szCs w:val="24"/>
        </w:rPr>
        <w:t xml:space="preserve">, </w:t>
      </w:r>
      <w:r w:rsidR="000255F1" w:rsidRPr="00A7738F">
        <w:rPr>
          <w:rFonts w:ascii="Times New Roman" w:eastAsia="Times New Roman" w:hAnsi="Times New Roman" w:cs="Times New Roman"/>
          <w:sz w:val="24"/>
          <w:szCs w:val="24"/>
        </w:rPr>
        <w:t xml:space="preserve">the excluded </w:t>
      </w:r>
      <w:r w:rsidR="00E951DF" w:rsidRPr="00A7738F">
        <w:rPr>
          <w:rFonts w:ascii="Times New Roman" w:eastAsia="Times New Roman" w:hAnsi="Times New Roman" w:cs="Times New Roman"/>
          <w:sz w:val="24"/>
          <w:szCs w:val="24"/>
        </w:rPr>
        <w:t>subgroup,</w:t>
      </w:r>
      <w:r w:rsidR="000255F1" w:rsidRPr="00A7738F">
        <w:rPr>
          <w:rFonts w:ascii="Times New Roman" w:eastAsia="Times New Roman" w:hAnsi="Times New Roman" w:cs="Times New Roman"/>
          <w:sz w:val="24"/>
          <w:szCs w:val="24"/>
        </w:rPr>
        <w:t xml:space="preserve"> </w:t>
      </w:r>
      <w:r w:rsidR="005D5591" w:rsidRPr="00A7738F">
        <w:rPr>
          <w:rFonts w:ascii="Times New Roman" w:eastAsia="Times New Roman" w:hAnsi="Times New Roman" w:cs="Times New Roman"/>
          <w:sz w:val="24"/>
          <w:szCs w:val="24"/>
        </w:rPr>
        <w:t xml:space="preserve">also </w:t>
      </w:r>
      <w:r w:rsidR="000255F1" w:rsidRPr="00A7738F">
        <w:rPr>
          <w:rFonts w:ascii="Times New Roman" w:eastAsia="Times New Roman" w:hAnsi="Times New Roman" w:cs="Times New Roman"/>
          <w:sz w:val="24"/>
          <w:szCs w:val="24"/>
        </w:rPr>
        <w:t>lost .20</w:t>
      </w:r>
      <w:r w:rsidR="00A47218" w:rsidRPr="00A7738F">
        <w:rPr>
          <w:rFonts w:ascii="Times New Roman" w:eastAsia="Times New Roman" w:hAnsi="Times New Roman" w:cs="Times New Roman"/>
          <w:sz w:val="24"/>
          <w:szCs w:val="24"/>
        </w:rPr>
        <w:t>8</w:t>
      </w:r>
      <w:r w:rsidR="000255F1" w:rsidRPr="00A7738F">
        <w:rPr>
          <w:rFonts w:ascii="Times New Roman" w:eastAsia="Times New Roman" w:hAnsi="Times New Roman" w:cs="Times New Roman"/>
          <w:sz w:val="24"/>
          <w:szCs w:val="24"/>
        </w:rPr>
        <w:t xml:space="preserve"> standard deviations relative to the pre-pandemic period.</w:t>
      </w:r>
      <w:r w:rsidR="0059443E" w:rsidRPr="00A7738F">
        <w:rPr>
          <w:rFonts w:ascii="Times New Roman" w:eastAsia="Times New Roman" w:hAnsi="Times New Roman" w:cs="Times New Roman"/>
          <w:sz w:val="24"/>
          <w:szCs w:val="24"/>
        </w:rPr>
        <w:t>)</w:t>
      </w:r>
    </w:p>
    <w:p w14:paraId="14CC455F" w14:textId="05955FB7" w:rsidR="4D9BCB28" w:rsidRDefault="0C4AE586" w:rsidP="4D9BCB28">
      <w:pPr>
        <w:pStyle w:val="ListParagraph"/>
        <w:spacing w:line="360" w:lineRule="auto"/>
        <w:ind w:left="0" w:firstLine="720"/>
        <w:rPr>
          <w:rFonts w:ascii="Times New Roman" w:eastAsia="Times New Roman" w:hAnsi="Times New Roman" w:cs="Times New Roman"/>
          <w:sz w:val="24"/>
          <w:szCs w:val="24"/>
        </w:rPr>
      </w:pPr>
      <w:r w:rsidRPr="581E4423">
        <w:rPr>
          <w:rFonts w:ascii="Times New Roman" w:eastAsia="Times New Roman" w:hAnsi="Times New Roman" w:cs="Times New Roman"/>
          <w:sz w:val="24"/>
          <w:szCs w:val="24"/>
        </w:rPr>
        <w:t xml:space="preserve">[TABLE 1 </w:t>
      </w:r>
      <w:r w:rsidR="581E4423" w:rsidRPr="581E4423">
        <w:rPr>
          <w:rFonts w:ascii="Times New Roman" w:eastAsia="Times New Roman" w:hAnsi="Times New Roman" w:cs="Times New Roman"/>
          <w:sz w:val="24"/>
          <w:szCs w:val="24"/>
        </w:rPr>
        <w:t>NEAR HERE]</w:t>
      </w:r>
    </w:p>
    <w:p w14:paraId="02F9F3D2" w14:textId="7EDD207F" w:rsidR="00CF6C3C" w:rsidRPr="00BA3472" w:rsidRDefault="00CF6C3C" w:rsidP="551C1A4E">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iCs/>
          <w:sz w:val="24"/>
          <w:szCs w:val="24"/>
        </w:rPr>
        <w:tab/>
      </w:r>
      <w:r w:rsidRPr="002F0C76">
        <w:rPr>
          <w:rFonts w:ascii="Times New Roman" w:eastAsia="Times New Roman" w:hAnsi="Times New Roman" w:cs="Times New Roman"/>
          <w:sz w:val="24"/>
          <w:szCs w:val="24"/>
        </w:rPr>
        <w:t>In column (</w:t>
      </w:r>
      <w:r w:rsidR="00D70785" w:rsidRPr="002F0C76">
        <w:rPr>
          <w:rFonts w:ascii="Times New Roman" w:eastAsia="Times New Roman" w:hAnsi="Times New Roman" w:cs="Times New Roman"/>
          <w:sz w:val="24"/>
          <w:szCs w:val="24"/>
        </w:rPr>
        <w:t>2</w:t>
      </w:r>
      <w:r w:rsidRPr="002F0C76">
        <w:rPr>
          <w:rFonts w:ascii="Times New Roman" w:eastAsia="Times New Roman" w:hAnsi="Times New Roman" w:cs="Times New Roman"/>
          <w:sz w:val="24"/>
          <w:szCs w:val="24"/>
        </w:rPr>
        <w:t xml:space="preserve">), we report differences </w:t>
      </w:r>
      <w:r w:rsidR="008D4433" w:rsidRPr="002F0C76">
        <w:rPr>
          <w:rFonts w:ascii="Times New Roman" w:eastAsia="Times New Roman" w:hAnsi="Times New Roman" w:cs="Times New Roman"/>
          <w:sz w:val="24"/>
          <w:szCs w:val="24"/>
        </w:rPr>
        <w:t xml:space="preserve">in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w:rPr>
                <w:rFonts w:ascii="Cambria Math" w:hAnsi="Cambria Math" w:cs="Times New Roman"/>
                <w:sz w:val="24"/>
                <w:szCs w:val="24"/>
              </w:rPr>
              <m:t>i1</m:t>
            </m:r>
          </m:sub>
        </m:sSub>
        <m:r>
          <w:rPr>
            <w:rFonts w:ascii="Cambria Math" w:hAnsi="Cambria Math" w:cs="Times New Roman"/>
            <w:sz w:val="24"/>
            <w:szCs w:val="24"/>
          </w:rPr>
          <m:t xml:space="preserve"> </m:t>
        </m:r>
      </m:oMath>
      <w:r w:rsidRPr="002F0C76">
        <w:rPr>
          <w:rFonts w:ascii="Times New Roman" w:eastAsia="Times New Roman" w:hAnsi="Times New Roman" w:cs="Times New Roman"/>
          <w:sz w:val="24"/>
          <w:szCs w:val="24"/>
        </w:rPr>
        <w:t xml:space="preserve">by </w:t>
      </w:r>
      <w:r w:rsidR="008D4433" w:rsidRPr="002F0C76">
        <w:rPr>
          <w:rFonts w:ascii="Times New Roman" w:eastAsia="Times New Roman" w:hAnsi="Times New Roman" w:cs="Times New Roman"/>
          <w:sz w:val="24"/>
          <w:szCs w:val="24"/>
        </w:rPr>
        <w:t>students’ baseline achievement</w:t>
      </w:r>
      <w:r w:rsidR="0036720D" w:rsidRPr="002F0C76">
        <w:rPr>
          <w:rFonts w:ascii="Times New Roman" w:eastAsia="Times New Roman" w:hAnsi="Times New Roman" w:cs="Times New Roman"/>
          <w:sz w:val="24"/>
          <w:szCs w:val="24"/>
        </w:rPr>
        <w:t xml:space="preserve">. </w:t>
      </w:r>
      <w:r w:rsidR="00A15A6C" w:rsidRPr="002F0C76">
        <w:rPr>
          <w:rFonts w:ascii="Times New Roman" w:eastAsia="Times New Roman" w:hAnsi="Times New Roman" w:cs="Times New Roman"/>
          <w:sz w:val="24"/>
          <w:szCs w:val="24"/>
        </w:rPr>
        <w:t xml:space="preserve">As reflected in the constant term, </w:t>
      </w:r>
      <w:r w:rsidR="0013509B" w:rsidRPr="002F0C76">
        <w:rPr>
          <w:rFonts w:ascii="Times New Roman" w:eastAsia="Times New Roman" w:hAnsi="Times New Roman" w:cs="Times New Roman"/>
          <w:sz w:val="24"/>
          <w:szCs w:val="24"/>
        </w:rPr>
        <w:t>actual growth</w:t>
      </w:r>
      <w:r w:rsidR="008D0FD9" w:rsidRPr="002F0C76">
        <w:rPr>
          <w:rFonts w:ascii="Times New Roman" w:eastAsia="Times New Roman" w:hAnsi="Times New Roman" w:cs="Times New Roman"/>
          <w:sz w:val="24"/>
          <w:szCs w:val="24"/>
        </w:rPr>
        <w:t xml:space="preserve"> for s</w:t>
      </w:r>
      <w:r w:rsidR="0036720D" w:rsidRPr="002F0C76">
        <w:rPr>
          <w:rFonts w:ascii="Times New Roman" w:eastAsia="Times New Roman" w:hAnsi="Times New Roman" w:cs="Times New Roman"/>
          <w:sz w:val="24"/>
          <w:szCs w:val="24"/>
        </w:rPr>
        <w:t xml:space="preserve">tudents in the highest quartile on the baseline assessment </w:t>
      </w:r>
      <w:r w:rsidR="008D0FD9" w:rsidRPr="002F0C76">
        <w:rPr>
          <w:rFonts w:ascii="Times New Roman" w:eastAsia="Times New Roman" w:hAnsi="Times New Roman" w:cs="Times New Roman"/>
          <w:sz w:val="24"/>
          <w:szCs w:val="24"/>
        </w:rPr>
        <w:t>(the excluded category)</w:t>
      </w:r>
      <w:r w:rsidR="0013509B" w:rsidRPr="002F0C76">
        <w:rPr>
          <w:rFonts w:ascii="Times New Roman" w:eastAsia="Times New Roman" w:hAnsi="Times New Roman" w:cs="Times New Roman"/>
          <w:sz w:val="24"/>
          <w:szCs w:val="24"/>
        </w:rPr>
        <w:t xml:space="preserve"> </w:t>
      </w:r>
      <w:r w:rsidR="00B44C45" w:rsidRPr="00BA3472">
        <w:rPr>
          <w:rFonts w:ascii="Times New Roman" w:eastAsia="Times New Roman" w:hAnsi="Times New Roman" w:cs="Times New Roman"/>
          <w:sz w:val="24"/>
          <w:szCs w:val="24"/>
        </w:rPr>
        <w:t xml:space="preserve">during the pandemic period </w:t>
      </w:r>
      <w:r w:rsidR="0013509B" w:rsidRPr="00BA3472">
        <w:rPr>
          <w:rFonts w:ascii="Times New Roman" w:eastAsia="Times New Roman" w:hAnsi="Times New Roman" w:cs="Times New Roman"/>
          <w:sz w:val="24"/>
          <w:szCs w:val="24"/>
        </w:rPr>
        <w:t xml:space="preserve">was </w:t>
      </w:r>
      <w:r w:rsidR="0036202E" w:rsidRPr="00BA3472">
        <w:rPr>
          <w:rFonts w:ascii="Times New Roman" w:eastAsia="Times New Roman" w:hAnsi="Times New Roman" w:cs="Times New Roman"/>
          <w:sz w:val="24"/>
          <w:szCs w:val="24"/>
        </w:rPr>
        <w:t xml:space="preserve">.194 standard deviations </w:t>
      </w:r>
      <w:r w:rsidR="00B44C45" w:rsidRPr="00BA3472">
        <w:rPr>
          <w:rFonts w:ascii="Times New Roman" w:eastAsia="Times New Roman" w:hAnsi="Times New Roman" w:cs="Times New Roman"/>
          <w:sz w:val="24"/>
          <w:szCs w:val="24"/>
        </w:rPr>
        <w:t>lower than expected growth</w:t>
      </w:r>
      <w:r w:rsidR="004C15E6" w:rsidRPr="00BA3472">
        <w:rPr>
          <w:rFonts w:ascii="Times New Roman" w:eastAsia="Times New Roman" w:hAnsi="Times New Roman" w:cs="Times New Roman"/>
          <w:sz w:val="24"/>
          <w:szCs w:val="24"/>
        </w:rPr>
        <w:t>.</w:t>
      </w:r>
      <w:r w:rsidR="00B44C45" w:rsidRPr="00BA3472">
        <w:rPr>
          <w:rFonts w:ascii="Times New Roman" w:eastAsia="Times New Roman" w:hAnsi="Times New Roman" w:cs="Times New Roman"/>
          <w:sz w:val="24"/>
          <w:szCs w:val="24"/>
        </w:rPr>
        <w:t xml:space="preserve"> </w:t>
      </w:r>
      <w:r w:rsidR="00D055A3" w:rsidRPr="00BA3472">
        <w:rPr>
          <w:rFonts w:ascii="Times New Roman" w:eastAsia="Times New Roman" w:hAnsi="Times New Roman" w:cs="Times New Roman"/>
          <w:sz w:val="24"/>
          <w:szCs w:val="24"/>
        </w:rPr>
        <w:t xml:space="preserve">Students who were in the </w:t>
      </w:r>
      <w:r w:rsidR="00666203" w:rsidRPr="00BA3472">
        <w:rPr>
          <w:rFonts w:ascii="Times New Roman" w:eastAsia="Times New Roman" w:hAnsi="Times New Roman" w:cs="Times New Roman"/>
          <w:sz w:val="24"/>
          <w:szCs w:val="24"/>
        </w:rPr>
        <w:t xml:space="preserve">middle two quartiles of </w:t>
      </w:r>
      <w:r w:rsidR="00D055A3" w:rsidRPr="00BA3472">
        <w:rPr>
          <w:rFonts w:ascii="Times New Roman" w:eastAsia="Times New Roman" w:hAnsi="Times New Roman" w:cs="Times New Roman"/>
          <w:sz w:val="24"/>
          <w:szCs w:val="24"/>
        </w:rPr>
        <w:t>achievement in</w:t>
      </w:r>
      <w:r w:rsidR="00581C77" w:rsidRPr="00BA3472">
        <w:rPr>
          <w:rFonts w:ascii="Times New Roman" w:eastAsia="Times New Roman" w:hAnsi="Times New Roman" w:cs="Times New Roman"/>
          <w:sz w:val="24"/>
          <w:szCs w:val="24"/>
        </w:rPr>
        <w:t xml:space="preserve"> Fall 2019</w:t>
      </w:r>
      <w:r w:rsidR="00666203" w:rsidRPr="00BA3472">
        <w:rPr>
          <w:rFonts w:ascii="Times New Roman" w:eastAsia="Times New Roman" w:hAnsi="Times New Roman" w:cs="Times New Roman"/>
          <w:sz w:val="24"/>
          <w:szCs w:val="24"/>
        </w:rPr>
        <w:t xml:space="preserve"> </w:t>
      </w:r>
      <w:r w:rsidR="00581C77" w:rsidRPr="00BA3472">
        <w:rPr>
          <w:rFonts w:ascii="Times New Roman" w:eastAsia="Times New Roman" w:hAnsi="Times New Roman" w:cs="Times New Roman"/>
          <w:sz w:val="24"/>
          <w:szCs w:val="24"/>
        </w:rPr>
        <w:t>lost</w:t>
      </w:r>
      <w:r w:rsidR="003F2044" w:rsidRPr="00BA3472">
        <w:rPr>
          <w:rFonts w:ascii="Times New Roman" w:eastAsia="Times New Roman" w:hAnsi="Times New Roman" w:cs="Times New Roman"/>
          <w:sz w:val="24"/>
          <w:szCs w:val="24"/>
        </w:rPr>
        <w:t xml:space="preserve"> a</w:t>
      </w:r>
      <w:r w:rsidR="00320FBB" w:rsidRPr="00BA3472">
        <w:rPr>
          <w:rFonts w:ascii="Times New Roman" w:eastAsia="Times New Roman" w:hAnsi="Times New Roman" w:cs="Times New Roman"/>
          <w:sz w:val="24"/>
          <w:szCs w:val="24"/>
        </w:rPr>
        <w:t>n</w:t>
      </w:r>
      <w:r w:rsidR="003F2044" w:rsidRPr="00BA3472">
        <w:rPr>
          <w:rFonts w:ascii="Times New Roman" w:eastAsia="Times New Roman" w:hAnsi="Times New Roman" w:cs="Times New Roman"/>
          <w:sz w:val="24"/>
          <w:szCs w:val="24"/>
        </w:rPr>
        <w:t xml:space="preserve"> additional</w:t>
      </w:r>
      <w:r w:rsidR="00581C77" w:rsidRPr="00BA3472">
        <w:rPr>
          <w:rFonts w:ascii="Times New Roman" w:eastAsia="Times New Roman" w:hAnsi="Times New Roman" w:cs="Times New Roman"/>
          <w:sz w:val="24"/>
          <w:szCs w:val="24"/>
        </w:rPr>
        <w:t xml:space="preserve"> </w:t>
      </w:r>
      <w:r w:rsidR="008E1A3C" w:rsidRPr="00BA3472">
        <w:rPr>
          <w:rFonts w:ascii="Times New Roman" w:eastAsia="Times New Roman" w:hAnsi="Times New Roman" w:cs="Times New Roman"/>
          <w:sz w:val="24"/>
          <w:szCs w:val="24"/>
        </w:rPr>
        <w:t xml:space="preserve">.053 </w:t>
      </w:r>
      <w:r w:rsidR="00581C77" w:rsidRPr="00BA3472">
        <w:rPr>
          <w:rFonts w:ascii="Times New Roman" w:eastAsia="Times New Roman" w:hAnsi="Times New Roman" w:cs="Times New Roman"/>
          <w:sz w:val="24"/>
          <w:szCs w:val="24"/>
        </w:rPr>
        <w:t>standard deviations</w:t>
      </w:r>
      <w:r w:rsidR="00666203" w:rsidRPr="00BA3472">
        <w:rPr>
          <w:rFonts w:ascii="Times New Roman" w:eastAsia="Times New Roman" w:hAnsi="Times New Roman" w:cs="Times New Roman"/>
          <w:sz w:val="24"/>
          <w:szCs w:val="24"/>
        </w:rPr>
        <w:t xml:space="preserve">, while students in the bottom quartile </w:t>
      </w:r>
      <w:r w:rsidR="006221DE" w:rsidRPr="00BA3472">
        <w:rPr>
          <w:rFonts w:ascii="Times New Roman" w:eastAsia="Times New Roman" w:hAnsi="Times New Roman" w:cs="Times New Roman"/>
          <w:sz w:val="24"/>
          <w:szCs w:val="24"/>
        </w:rPr>
        <w:t xml:space="preserve">in the baseline lost </w:t>
      </w:r>
      <w:r w:rsidR="003F2044" w:rsidRPr="00BA3472">
        <w:rPr>
          <w:rFonts w:ascii="Times New Roman" w:eastAsia="Times New Roman" w:hAnsi="Times New Roman" w:cs="Times New Roman"/>
          <w:sz w:val="24"/>
          <w:szCs w:val="24"/>
        </w:rPr>
        <w:t xml:space="preserve">an additional </w:t>
      </w:r>
      <w:r w:rsidR="00AF6683" w:rsidRPr="00BA3472">
        <w:rPr>
          <w:rFonts w:ascii="Times New Roman" w:eastAsia="Times New Roman" w:hAnsi="Times New Roman" w:cs="Times New Roman"/>
          <w:sz w:val="24"/>
          <w:szCs w:val="24"/>
        </w:rPr>
        <w:t>.10</w:t>
      </w:r>
      <w:r w:rsidR="00CB5E3F" w:rsidRPr="00BA3472">
        <w:rPr>
          <w:rFonts w:ascii="Times New Roman" w:eastAsia="Times New Roman" w:hAnsi="Times New Roman" w:cs="Times New Roman"/>
          <w:sz w:val="24"/>
          <w:szCs w:val="24"/>
        </w:rPr>
        <w:t>7</w:t>
      </w:r>
      <w:r w:rsidR="00AF6683" w:rsidRPr="00BA3472">
        <w:rPr>
          <w:rFonts w:ascii="Times New Roman" w:eastAsia="Times New Roman" w:hAnsi="Times New Roman" w:cs="Times New Roman"/>
          <w:sz w:val="24"/>
          <w:szCs w:val="24"/>
        </w:rPr>
        <w:t xml:space="preserve"> standard deviations. </w:t>
      </w:r>
    </w:p>
    <w:p w14:paraId="3698AFE6" w14:textId="599562E4" w:rsidR="0079028D" w:rsidRPr="00BA3472" w:rsidRDefault="006221DE" w:rsidP="07D35D0D">
      <w:pPr>
        <w:spacing w:line="360" w:lineRule="auto"/>
        <w:rPr>
          <w:rFonts w:ascii="Times New Roman" w:eastAsia="Times New Roman" w:hAnsi="Times New Roman" w:cs="Times New Roman"/>
          <w:iCs/>
          <w:sz w:val="24"/>
          <w:szCs w:val="24"/>
        </w:rPr>
      </w:pPr>
      <w:r w:rsidRPr="00BA3472">
        <w:rPr>
          <w:rFonts w:ascii="Times New Roman" w:eastAsia="Times New Roman" w:hAnsi="Times New Roman" w:cs="Times New Roman"/>
          <w:iCs/>
          <w:sz w:val="24"/>
          <w:szCs w:val="24"/>
        </w:rPr>
        <w:lastRenderedPageBreak/>
        <w:tab/>
        <w:t>In column (</w:t>
      </w:r>
      <w:r w:rsidR="00AF6683" w:rsidRPr="00BA3472">
        <w:rPr>
          <w:rFonts w:ascii="Times New Roman" w:eastAsia="Times New Roman" w:hAnsi="Times New Roman" w:cs="Times New Roman"/>
          <w:iCs/>
          <w:sz w:val="24"/>
          <w:szCs w:val="24"/>
        </w:rPr>
        <w:t>3</w:t>
      </w:r>
      <w:r w:rsidRPr="00BA3472">
        <w:rPr>
          <w:rFonts w:ascii="Times New Roman" w:eastAsia="Times New Roman" w:hAnsi="Times New Roman" w:cs="Times New Roman"/>
          <w:iCs/>
          <w:sz w:val="24"/>
          <w:szCs w:val="24"/>
        </w:rPr>
        <w:t>), we report</w:t>
      </w:r>
      <w:r w:rsidR="00AF6683" w:rsidRPr="00BA3472">
        <w:rPr>
          <w:rFonts w:ascii="Times New Roman" w:eastAsia="Times New Roman" w:hAnsi="Times New Roman" w:cs="Times New Roman"/>
          <w:iCs/>
          <w:sz w:val="24"/>
          <w:szCs w:val="24"/>
        </w:rPr>
        <w:t xml:space="preserve"> the </w:t>
      </w:r>
      <w:r w:rsidR="008268D5" w:rsidRPr="00BA3472">
        <w:rPr>
          <w:rFonts w:ascii="Times New Roman" w:eastAsia="Times New Roman" w:hAnsi="Times New Roman" w:cs="Times New Roman"/>
          <w:iCs/>
          <w:sz w:val="24"/>
          <w:szCs w:val="24"/>
        </w:rPr>
        <w:t xml:space="preserve">gaps by race and by baseline score </w:t>
      </w:r>
      <w:r w:rsidR="00571ED7" w:rsidRPr="00BA3472">
        <w:rPr>
          <w:rFonts w:ascii="Times New Roman" w:eastAsia="Times New Roman" w:hAnsi="Times New Roman" w:cs="Times New Roman"/>
          <w:iCs/>
          <w:sz w:val="24"/>
          <w:szCs w:val="24"/>
        </w:rPr>
        <w:t xml:space="preserve">while </w:t>
      </w:r>
      <w:r w:rsidR="008268D5" w:rsidRPr="00BA3472">
        <w:rPr>
          <w:rFonts w:ascii="Times New Roman" w:eastAsia="Times New Roman" w:hAnsi="Times New Roman" w:cs="Times New Roman"/>
          <w:iCs/>
          <w:sz w:val="24"/>
          <w:szCs w:val="24"/>
        </w:rPr>
        <w:t xml:space="preserve">conditioning </w:t>
      </w:r>
      <w:r w:rsidR="00320FBB" w:rsidRPr="00BA3472">
        <w:rPr>
          <w:rFonts w:ascii="Times New Roman" w:eastAsia="Times New Roman" w:hAnsi="Times New Roman" w:cs="Times New Roman"/>
          <w:iCs/>
          <w:sz w:val="24"/>
          <w:szCs w:val="24"/>
        </w:rPr>
        <w:t xml:space="preserve">on both </w:t>
      </w:r>
      <w:r w:rsidR="00974CB9" w:rsidRPr="00BA3472">
        <w:rPr>
          <w:rFonts w:ascii="Times New Roman" w:eastAsia="Times New Roman" w:hAnsi="Times New Roman" w:cs="Times New Roman"/>
          <w:iCs/>
          <w:sz w:val="24"/>
          <w:szCs w:val="24"/>
        </w:rPr>
        <w:t xml:space="preserve">student characteristics. </w:t>
      </w:r>
      <w:r w:rsidR="00AD707B" w:rsidRPr="00BA3472">
        <w:rPr>
          <w:rFonts w:ascii="Times New Roman" w:eastAsia="Times New Roman" w:hAnsi="Times New Roman" w:cs="Times New Roman"/>
          <w:iCs/>
          <w:sz w:val="24"/>
          <w:szCs w:val="24"/>
        </w:rPr>
        <w:t xml:space="preserve">  </w:t>
      </w:r>
      <w:r w:rsidR="0079028D" w:rsidRPr="00BA3472">
        <w:rPr>
          <w:rFonts w:ascii="Times New Roman" w:eastAsia="Times New Roman" w:hAnsi="Times New Roman" w:cs="Times New Roman"/>
          <w:iCs/>
          <w:sz w:val="24"/>
          <w:szCs w:val="24"/>
        </w:rPr>
        <w:t xml:space="preserve">Because student race/ethnicity and baseline score are correlated, the magnitude of the </w:t>
      </w:r>
      <w:r w:rsidR="00817C14" w:rsidRPr="00BA3472">
        <w:rPr>
          <w:rFonts w:ascii="Times New Roman" w:eastAsia="Times New Roman" w:hAnsi="Times New Roman" w:cs="Times New Roman"/>
          <w:iCs/>
          <w:sz w:val="24"/>
          <w:szCs w:val="24"/>
        </w:rPr>
        <w:t>loss for each is somewhat smaller</w:t>
      </w:r>
      <w:r w:rsidR="00905795" w:rsidRPr="00BA3472">
        <w:rPr>
          <w:rFonts w:ascii="Times New Roman" w:eastAsia="Times New Roman" w:hAnsi="Times New Roman" w:cs="Times New Roman"/>
          <w:iCs/>
          <w:sz w:val="24"/>
          <w:szCs w:val="24"/>
        </w:rPr>
        <w:t xml:space="preserve"> when conditioning on both</w:t>
      </w:r>
      <w:r w:rsidR="00817C14" w:rsidRPr="00BA3472">
        <w:rPr>
          <w:rFonts w:ascii="Times New Roman" w:eastAsia="Times New Roman" w:hAnsi="Times New Roman" w:cs="Times New Roman"/>
          <w:iCs/>
          <w:sz w:val="24"/>
          <w:szCs w:val="24"/>
        </w:rPr>
        <w:t>.</w:t>
      </w:r>
    </w:p>
    <w:p w14:paraId="5A3EA155" w14:textId="77549BB3" w:rsidR="007F5CC3" w:rsidRPr="002F0C76" w:rsidRDefault="0CD49D9B" w:rsidP="551C1A4E">
      <w:pPr>
        <w:spacing w:line="360" w:lineRule="auto"/>
        <w:ind w:firstLine="720"/>
        <w:rPr>
          <w:rFonts w:ascii="Times New Roman" w:eastAsia="Times New Roman" w:hAnsi="Times New Roman" w:cs="Times New Roman"/>
          <w:sz w:val="24"/>
          <w:szCs w:val="24"/>
        </w:rPr>
      </w:pPr>
      <w:r w:rsidRPr="00BA3472">
        <w:rPr>
          <w:rFonts w:ascii="Times New Roman" w:eastAsia="Times New Roman" w:hAnsi="Times New Roman" w:cs="Times New Roman"/>
          <w:sz w:val="24"/>
          <w:szCs w:val="24"/>
        </w:rPr>
        <w:t xml:space="preserve">In column (4), we include school fixed effects. Although they are still positive, the </w:t>
      </w:r>
      <w:r w:rsidR="00267FB4" w:rsidRPr="00BA3472">
        <w:rPr>
          <w:rFonts w:ascii="Times New Roman" w:eastAsia="Times New Roman" w:hAnsi="Times New Roman" w:cs="Times New Roman"/>
          <w:sz w:val="24"/>
          <w:szCs w:val="24"/>
        </w:rPr>
        <w:t>Black</w:t>
      </w:r>
      <w:r w:rsidRPr="00BA3472">
        <w:rPr>
          <w:rFonts w:ascii="Times New Roman" w:eastAsia="Times New Roman" w:hAnsi="Times New Roman" w:cs="Times New Roman"/>
          <w:sz w:val="24"/>
          <w:szCs w:val="24"/>
        </w:rPr>
        <w:t>-White and Hispanic-White achievement gaps in math achievement are greatly diminished by the inclusion of school fixed effects,</w:t>
      </w:r>
      <w:r w:rsidR="006F312F" w:rsidRPr="00BA3472">
        <w:rPr>
          <w:rFonts w:ascii="Times New Roman" w:eastAsia="Times New Roman" w:hAnsi="Times New Roman" w:cs="Times New Roman"/>
          <w:sz w:val="24"/>
          <w:szCs w:val="24"/>
        </w:rPr>
        <w:t xml:space="preserve"> falling</w:t>
      </w:r>
      <w:r w:rsidRPr="00BA3472">
        <w:rPr>
          <w:rFonts w:ascii="Times New Roman" w:eastAsia="Times New Roman" w:hAnsi="Times New Roman" w:cs="Times New Roman"/>
          <w:sz w:val="24"/>
          <w:szCs w:val="24"/>
        </w:rPr>
        <w:t xml:space="preserve"> to .03</w:t>
      </w:r>
      <w:r w:rsidR="00BA3472" w:rsidRPr="00BA3472">
        <w:rPr>
          <w:rFonts w:ascii="Times New Roman" w:eastAsia="Times New Roman" w:hAnsi="Times New Roman" w:cs="Times New Roman"/>
          <w:sz w:val="24"/>
          <w:szCs w:val="24"/>
        </w:rPr>
        <w:t>6</w:t>
      </w:r>
      <w:r w:rsidRPr="00BA3472">
        <w:rPr>
          <w:rFonts w:ascii="Times New Roman" w:eastAsia="Times New Roman" w:hAnsi="Times New Roman" w:cs="Times New Roman"/>
          <w:sz w:val="24"/>
          <w:szCs w:val="24"/>
        </w:rPr>
        <w:t xml:space="preserve"> </w:t>
      </w:r>
      <w:r w:rsidR="001375C3" w:rsidRPr="00BA3472">
        <w:rPr>
          <w:rFonts w:ascii="Times New Roman" w:eastAsia="Times New Roman" w:hAnsi="Times New Roman" w:cs="Times New Roman"/>
          <w:sz w:val="24"/>
          <w:szCs w:val="24"/>
        </w:rPr>
        <w:t xml:space="preserve">and </w:t>
      </w:r>
      <w:r w:rsidRPr="00BA3472">
        <w:rPr>
          <w:rFonts w:ascii="Times New Roman" w:eastAsia="Times New Roman" w:hAnsi="Times New Roman" w:cs="Times New Roman"/>
          <w:sz w:val="24"/>
          <w:szCs w:val="24"/>
        </w:rPr>
        <w:t>.03</w:t>
      </w:r>
      <w:r w:rsidR="001375C3" w:rsidRPr="00BA3472">
        <w:rPr>
          <w:rFonts w:ascii="Times New Roman" w:eastAsia="Times New Roman" w:hAnsi="Times New Roman" w:cs="Times New Roman"/>
          <w:sz w:val="24"/>
          <w:szCs w:val="24"/>
        </w:rPr>
        <w:t>2</w:t>
      </w:r>
      <w:r w:rsidRPr="00BA3472">
        <w:rPr>
          <w:rFonts w:ascii="Times New Roman" w:eastAsia="Times New Roman" w:hAnsi="Times New Roman" w:cs="Times New Roman"/>
          <w:sz w:val="24"/>
          <w:szCs w:val="24"/>
        </w:rPr>
        <w:t xml:space="preserve"> standard deviations respectively. </w:t>
      </w:r>
      <w:r w:rsidRPr="002F0C76">
        <w:rPr>
          <w:rFonts w:ascii="Times New Roman" w:eastAsia="Times New Roman" w:hAnsi="Times New Roman" w:cs="Times New Roman"/>
          <w:sz w:val="24"/>
          <w:szCs w:val="24"/>
        </w:rPr>
        <w:t>The smaller magnitude</w:t>
      </w:r>
      <w:r w:rsidR="0052728F">
        <w:rPr>
          <w:rFonts w:ascii="Times New Roman" w:eastAsia="Times New Roman" w:hAnsi="Times New Roman" w:cs="Times New Roman"/>
          <w:sz w:val="24"/>
          <w:szCs w:val="24"/>
        </w:rPr>
        <w:t>s</w:t>
      </w:r>
      <w:r w:rsidRPr="002F0C76">
        <w:rPr>
          <w:rFonts w:ascii="Times New Roman" w:eastAsia="Times New Roman" w:hAnsi="Times New Roman" w:cs="Times New Roman"/>
          <w:sz w:val="24"/>
          <w:szCs w:val="24"/>
        </w:rPr>
        <w:t xml:space="preserve"> suggest</w:t>
      </w:r>
      <w:r w:rsidRPr="00BA3472">
        <w:rPr>
          <w:rFonts w:ascii="Times New Roman" w:eastAsia="Times New Roman" w:hAnsi="Times New Roman" w:cs="Times New Roman"/>
          <w:sz w:val="24"/>
          <w:szCs w:val="24"/>
        </w:rPr>
        <w:t xml:space="preserve"> </w:t>
      </w:r>
      <w:r w:rsidR="004639A8" w:rsidRPr="00BA3472">
        <w:rPr>
          <w:rFonts w:ascii="Times New Roman" w:eastAsia="Times New Roman" w:hAnsi="Times New Roman" w:cs="Times New Roman"/>
          <w:sz w:val="24"/>
          <w:szCs w:val="24"/>
        </w:rPr>
        <w:t xml:space="preserve">that </w:t>
      </w:r>
      <w:r w:rsidRPr="00BA3472">
        <w:rPr>
          <w:rFonts w:ascii="Times New Roman" w:eastAsia="Times New Roman" w:hAnsi="Times New Roman" w:cs="Times New Roman"/>
          <w:sz w:val="24"/>
          <w:szCs w:val="24"/>
        </w:rPr>
        <w:t xml:space="preserve">much of the increased gap in test scores </w:t>
      </w:r>
      <w:r w:rsidR="00DC2C08" w:rsidRPr="00BA3472">
        <w:rPr>
          <w:rFonts w:ascii="Times New Roman" w:eastAsia="Times New Roman" w:hAnsi="Times New Roman" w:cs="Times New Roman"/>
          <w:sz w:val="24"/>
          <w:szCs w:val="24"/>
        </w:rPr>
        <w:t xml:space="preserve">reported </w:t>
      </w:r>
      <w:r w:rsidRPr="00BA3472">
        <w:rPr>
          <w:rFonts w:ascii="Times New Roman" w:eastAsia="Times New Roman" w:hAnsi="Times New Roman" w:cs="Times New Roman"/>
          <w:sz w:val="24"/>
          <w:szCs w:val="24"/>
        </w:rPr>
        <w:t>in column (</w:t>
      </w:r>
      <w:r w:rsidR="00DC5FC1" w:rsidRPr="00BA3472">
        <w:rPr>
          <w:rFonts w:ascii="Times New Roman" w:eastAsia="Times New Roman" w:hAnsi="Times New Roman" w:cs="Times New Roman"/>
          <w:sz w:val="24"/>
          <w:szCs w:val="24"/>
        </w:rPr>
        <w:t>3</w:t>
      </w:r>
      <w:r w:rsidRPr="00BA3472">
        <w:rPr>
          <w:rFonts w:ascii="Times New Roman" w:eastAsia="Times New Roman" w:hAnsi="Times New Roman" w:cs="Times New Roman"/>
          <w:sz w:val="24"/>
          <w:szCs w:val="24"/>
        </w:rPr>
        <w:t xml:space="preserve">) is a result of school-level </w:t>
      </w:r>
      <w:r w:rsidR="008C21C4" w:rsidRPr="00BA3472">
        <w:rPr>
          <w:rFonts w:ascii="Times New Roman" w:eastAsia="Times New Roman" w:hAnsi="Times New Roman" w:cs="Times New Roman"/>
          <w:sz w:val="24"/>
          <w:szCs w:val="24"/>
        </w:rPr>
        <w:t>shocks</w:t>
      </w:r>
      <w:r w:rsidRPr="00BA3472">
        <w:rPr>
          <w:rFonts w:ascii="Times New Roman" w:eastAsia="Times New Roman" w:hAnsi="Times New Roman" w:cs="Times New Roman"/>
          <w:sz w:val="24"/>
          <w:szCs w:val="24"/>
        </w:rPr>
        <w:t xml:space="preserve"> rather than differential effects of the pandemic on </w:t>
      </w:r>
      <w:r w:rsidR="0052728F">
        <w:rPr>
          <w:rFonts w:ascii="Times New Roman" w:eastAsia="Times New Roman" w:hAnsi="Times New Roman" w:cs="Times New Roman"/>
          <w:sz w:val="24"/>
          <w:szCs w:val="24"/>
        </w:rPr>
        <w:t>racial/ethnic sub</w:t>
      </w:r>
      <w:r w:rsidRPr="002F0C76">
        <w:rPr>
          <w:rFonts w:ascii="Times New Roman" w:eastAsia="Times New Roman" w:hAnsi="Times New Roman" w:cs="Times New Roman"/>
          <w:sz w:val="24"/>
          <w:szCs w:val="24"/>
        </w:rPr>
        <w:t xml:space="preserve">groups </w:t>
      </w:r>
      <w:r w:rsidRPr="00BA3472">
        <w:rPr>
          <w:rFonts w:ascii="Times New Roman" w:eastAsia="Times New Roman" w:hAnsi="Times New Roman" w:cs="Times New Roman"/>
          <w:sz w:val="24"/>
          <w:szCs w:val="24"/>
        </w:rPr>
        <w:t>within schools</w:t>
      </w:r>
      <w:r w:rsidR="00437371">
        <w:rPr>
          <w:rFonts w:ascii="Times New Roman" w:eastAsia="Times New Roman" w:hAnsi="Times New Roman" w:cs="Times New Roman"/>
          <w:sz w:val="24"/>
          <w:szCs w:val="24"/>
        </w:rPr>
        <w:t xml:space="preserve">.  </w:t>
      </w:r>
      <w:r w:rsidR="006C1EE4" w:rsidRPr="002F0C76">
        <w:rPr>
          <w:rFonts w:ascii="Times New Roman" w:eastAsia="Times New Roman" w:hAnsi="Times New Roman" w:cs="Times New Roman"/>
          <w:sz w:val="24"/>
          <w:szCs w:val="24"/>
        </w:rPr>
        <w:t xml:space="preserve">Likewise, the gap in math achievement between students in the highest and lowest quartile of baseline achievement shrinks by </w:t>
      </w:r>
      <w:r w:rsidR="006C1EE4" w:rsidRPr="00D227A0">
        <w:rPr>
          <w:rFonts w:ascii="Times New Roman" w:eastAsia="Times New Roman" w:hAnsi="Times New Roman" w:cs="Times New Roman"/>
          <w:sz w:val="24"/>
          <w:szCs w:val="24"/>
        </w:rPr>
        <w:t>72 percent</w:t>
      </w:r>
      <w:r w:rsidR="006C1EE4" w:rsidRPr="002F0C76">
        <w:rPr>
          <w:rFonts w:ascii="Times New Roman" w:eastAsia="Times New Roman" w:hAnsi="Times New Roman" w:cs="Times New Roman"/>
          <w:sz w:val="24"/>
          <w:szCs w:val="24"/>
        </w:rPr>
        <w:t xml:space="preserve"> with the inclusion of school fixed effects</w:t>
      </w:r>
      <w:r w:rsidR="006C1EE4">
        <w:rPr>
          <w:rFonts w:ascii="Times New Roman" w:eastAsia="Times New Roman" w:hAnsi="Times New Roman" w:cs="Times New Roman"/>
          <w:sz w:val="24"/>
          <w:szCs w:val="24"/>
        </w:rPr>
        <w:t xml:space="preserve"> </w:t>
      </w:r>
      <w:r w:rsidR="006C1EE4" w:rsidRPr="00D227A0">
        <w:rPr>
          <w:rFonts w:ascii="Times New Roman" w:eastAsia="Times New Roman" w:hAnsi="Times New Roman" w:cs="Times New Roman"/>
          <w:sz w:val="24"/>
          <w:szCs w:val="24"/>
        </w:rPr>
        <w:t>(.022/.078=.28).</w:t>
      </w:r>
    </w:p>
    <w:p w14:paraId="370F3BCB" w14:textId="716A9A18" w:rsidR="006349AF" w:rsidRPr="002F0C76" w:rsidRDefault="0CD49D9B" w:rsidP="551C1A4E">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The results in column (4) have implications for academic recovery efforts:</w:t>
      </w:r>
      <w:r w:rsidR="007018F1">
        <w:rPr>
          <w:rFonts w:ascii="Times New Roman" w:eastAsia="Times New Roman" w:hAnsi="Times New Roman" w:cs="Times New Roman"/>
          <w:sz w:val="24"/>
          <w:szCs w:val="24"/>
        </w:rPr>
        <w:t xml:space="preserve"> </w:t>
      </w:r>
      <w:r w:rsidR="000E03FE">
        <w:rPr>
          <w:rFonts w:ascii="Times New Roman" w:eastAsia="Times New Roman" w:hAnsi="Times New Roman" w:cs="Times New Roman"/>
          <w:sz w:val="24"/>
          <w:szCs w:val="24"/>
        </w:rPr>
        <w:t xml:space="preserve"> </w:t>
      </w:r>
      <w:r w:rsidR="00AD1912">
        <w:rPr>
          <w:rFonts w:ascii="Times New Roman" w:eastAsia="Times New Roman" w:hAnsi="Times New Roman" w:cs="Times New Roman"/>
          <w:sz w:val="24"/>
          <w:szCs w:val="24"/>
        </w:rPr>
        <w:t xml:space="preserve">to </w:t>
      </w:r>
      <w:r w:rsidR="00BF11AE">
        <w:rPr>
          <w:rFonts w:ascii="Times New Roman" w:eastAsia="Times New Roman" w:hAnsi="Times New Roman" w:cs="Times New Roman"/>
          <w:sz w:val="24"/>
          <w:szCs w:val="24"/>
        </w:rPr>
        <w:t>revers</w:t>
      </w:r>
      <w:r w:rsidR="007D1719">
        <w:rPr>
          <w:rFonts w:ascii="Times New Roman" w:eastAsia="Times New Roman" w:hAnsi="Times New Roman" w:cs="Times New Roman"/>
          <w:sz w:val="24"/>
          <w:szCs w:val="24"/>
        </w:rPr>
        <w:t>e</w:t>
      </w:r>
      <w:r w:rsidR="00BF11AE">
        <w:rPr>
          <w:rFonts w:ascii="Times New Roman" w:eastAsia="Times New Roman" w:hAnsi="Times New Roman" w:cs="Times New Roman"/>
          <w:sz w:val="24"/>
          <w:szCs w:val="24"/>
        </w:rPr>
        <w:t xml:space="preserve"> pandemic-related losses</w:t>
      </w:r>
      <w:r w:rsidR="007D1719">
        <w:rPr>
          <w:rFonts w:ascii="Times New Roman" w:eastAsia="Times New Roman" w:hAnsi="Times New Roman" w:cs="Times New Roman"/>
          <w:sz w:val="24"/>
          <w:szCs w:val="24"/>
        </w:rPr>
        <w:t xml:space="preserve"> (</w:t>
      </w:r>
      <w:r w:rsidR="00DD7BE9">
        <w:rPr>
          <w:rFonts w:ascii="Times New Roman" w:eastAsia="Times New Roman" w:hAnsi="Times New Roman" w:cs="Times New Roman"/>
          <w:sz w:val="24"/>
          <w:szCs w:val="24"/>
        </w:rPr>
        <w:t xml:space="preserve">as opposed to addressing long-standing </w:t>
      </w:r>
      <w:r w:rsidR="00BC1B95">
        <w:rPr>
          <w:rFonts w:ascii="Times New Roman" w:eastAsia="Times New Roman" w:hAnsi="Times New Roman" w:cs="Times New Roman"/>
          <w:sz w:val="24"/>
          <w:szCs w:val="24"/>
        </w:rPr>
        <w:t xml:space="preserve">inequities) districts might focus on </w:t>
      </w:r>
      <w:r w:rsidR="00233E39">
        <w:rPr>
          <w:rFonts w:ascii="Times New Roman" w:eastAsia="Times New Roman" w:hAnsi="Times New Roman" w:cs="Times New Roman"/>
          <w:sz w:val="24"/>
          <w:szCs w:val="24"/>
        </w:rPr>
        <w:t xml:space="preserve">the hardest hit schools, rather than </w:t>
      </w:r>
      <w:r w:rsidR="00716EAD">
        <w:rPr>
          <w:rFonts w:ascii="Times New Roman" w:eastAsia="Times New Roman" w:hAnsi="Times New Roman" w:cs="Times New Roman"/>
          <w:sz w:val="24"/>
          <w:szCs w:val="24"/>
        </w:rPr>
        <w:t xml:space="preserve">target subgroups within schools.  </w:t>
      </w:r>
    </w:p>
    <w:p w14:paraId="205F6895" w14:textId="764A710E" w:rsidR="00880F60" w:rsidRPr="002F0C76" w:rsidRDefault="005861C0" w:rsidP="551C1A4E">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In column (</w:t>
      </w:r>
      <w:r w:rsidR="002B3F93" w:rsidRPr="002F0C76">
        <w:rPr>
          <w:rFonts w:ascii="Times New Roman" w:eastAsia="Times New Roman" w:hAnsi="Times New Roman" w:cs="Times New Roman"/>
          <w:sz w:val="24"/>
          <w:szCs w:val="24"/>
        </w:rPr>
        <w:t>5</w:t>
      </w:r>
      <w:r w:rsidRPr="002F0C76">
        <w:rPr>
          <w:rFonts w:ascii="Times New Roman" w:eastAsia="Times New Roman" w:hAnsi="Times New Roman" w:cs="Times New Roman"/>
          <w:sz w:val="24"/>
          <w:szCs w:val="24"/>
        </w:rPr>
        <w:t>)</w:t>
      </w:r>
      <w:r w:rsidR="00184B0A" w:rsidRPr="002F0C76">
        <w:rPr>
          <w:rFonts w:ascii="Times New Roman" w:eastAsia="Times New Roman" w:hAnsi="Times New Roman" w:cs="Times New Roman"/>
          <w:sz w:val="24"/>
          <w:szCs w:val="24"/>
        </w:rPr>
        <w:t>,</w:t>
      </w:r>
      <w:r w:rsidR="0036611F" w:rsidRPr="002F0C76">
        <w:rPr>
          <w:rFonts w:ascii="Times New Roman" w:eastAsia="Times New Roman" w:hAnsi="Times New Roman" w:cs="Times New Roman"/>
          <w:sz w:val="24"/>
          <w:szCs w:val="24"/>
        </w:rPr>
        <w:t xml:space="preserve"> </w:t>
      </w:r>
      <w:r w:rsidR="00184B0A" w:rsidRPr="002F0C76">
        <w:rPr>
          <w:rFonts w:ascii="Times New Roman" w:eastAsia="Times New Roman" w:hAnsi="Times New Roman" w:cs="Times New Roman"/>
          <w:sz w:val="24"/>
          <w:szCs w:val="24"/>
        </w:rPr>
        <w:t xml:space="preserve">we </w:t>
      </w:r>
      <w:r w:rsidR="001A0908" w:rsidRPr="002F0C76">
        <w:rPr>
          <w:rFonts w:ascii="Times New Roman" w:eastAsia="Times New Roman" w:hAnsi="Times New Roman" w:cs="Times New Roman"/>
          <w:sz w:val="24"/>
          <w:szCs w:val="24"/>
        </w:rPr>
        <w:t>parameterize school effects</w:t>
      </w:r>
      <w:r w:rsidR="00F228F2" w:rsidRPr="002F0C76">
        <w:rPr>
          <w:rFonts w:ascii="Times New Roman" w:eastAsia="Times New Roman" w:hAnsi="Times New Roman" w:cs="Times New Roman"/>
          <w:sz w:val="24"/>
          <w:szCs w:val="24"/>
        </w:rPr>
        <w:t xml:space="preserve"> on math achievement with three factors: </w:t>
      </w:r>
      <w:r w:rsidR="004D0357" w:rsidRPr="002F0C76">
        <w:rPr>
          <w:rFonts w:ascii="Times New Roman" w:eastAsia="Times New Roman" w:hAnsi="Times New Roman" w:cs="Times New Roman"/>
          <w:sz w:val="24"/>
          <w:szCs w:val="24"/>
        </w:rPr>
        <w:t>the school poverty status (low-poverty, mid-poverty and high-poverty)</w:t>
      </w:r>
      <w:r w:rsidR="00133D6A" w:rsidRPr="002F0C76">
        <w:rPr>
          <w:rFonts w:ascii="Times New Roman" w:eastAsia="Times New Roman" w:hAnsi="Times New Roman" w:cs="Times New Roman"/>
          <w:sz w:val="24"/>
          <w:szCs w:val="24"/>
        </w:rPr>
        <w:t xml:space="preserve">, the percentage of </w:t>
      </w:r>
      <w:r w:rsidR="000C29CD" w:rsidRPr="002F0C76">
        <w:rPr>
          <w:rFonts w:ascii="Times New Roman" w:eastAsia="Times New Roman" w:hAnsi="Times New Roman" w:cs="Times New Roman"/>
          <w:sz w:val="24"/>
          <w:szCs w:val="24"/>
        </w:rPr>
        <w:t xml:space="preserve">the </w:t>
      </w:r>
      <w:r w:rsidR="00133D6A" w:rsidRPr="002F0C76">
        <w:rPr>
          <w:rFonts w:ascii="Times New Roman" w:eastAsia="Times New Roman" w:hAnsi="Times New Roman" w:cs="Times New Roman"/>
          <w:sz w:val="24"/>
          <w:szCs w:val="24"/>
        </w:rPr>
        <w:t xml:space="preserve">2020-21 </w:t>
      </w:r>
      <w:r w:rsidR="002A2257" w:rsidRPr="002F0C76">
        <w:rPr>
          <w:rFonts w:ascii="Times New Roman" w:eastAsia="Times New Roman" w:hAnsi="Times New Roman" w:cs="Times New Roman"/>
          <w:sz w:val="24"/>
          <w:szCs w:val="24"/>
        </w:rPr>
        <w:t xml:space="preserve">school year that </w:t>
      </w:r>
      <w:r w:rsidR="00133D6A" w:rsidRPr="002F0C76">
        <w:rPr>
          <w:rFonts w:ascii="Times New Roman" w:eastAsia="Times New Roman" w:hAnsi="Times New Roman" w:cs="Times New Roman"/>
          <w:sz w:val="24"/>
          <w:szCs w:val="24"/>
        </w:rPr>
        <w:t xml:space="preserve">the school </w:t>
      </w:r>
      <w:r w:rsidR="000C29CD" w:rsidRPr="002F0C76">
        <w:rPr>
          <w:rFonts w:ascii="Times New Roman" w:eastAsia="Times New Roman" w:hAnsi="Times New Roman" w:cs="Times New Roman"/>
          <w:sz w:val="24"/>
          <w:szCs w:val="24"/>
        </w:rPr>
        <w:t xml:space="preserve">was in remote or </w:t>
      </w:r>
      <w:r w:rsidR="007F30C8" w:rsidRPr="002F0C76">
        <w:rPr>
          <w:rFonts w:ascii="Times New Roman" w:eastAsia="Times New Roman" w:hAnsi="Times New Roman" w:cs="Times New Roman"/>
          <w:sz w:val="24"/>
          <w:szCs w:val="24"/>
        </w:rPr>
        <w:t>hybrid instruction</w:t>
      </w:r>
      <w:r w:rsidR="000C29CD" w:rsidRPr="002F0C76">
        <w:rPr>
          <w:rFonts w:ascii="Times New Roman" w:eastAsia="Times New Roman" w:hAnsi="Times New Roman" w:cs="Times New Roman"/>
          <w:sz w:val="24"/>
          <w:szCs w:val="24"/>
        </w:rPr>
        <w:t xml:space="preserve">, </w:t>
      </w:r>
      <w:r w:rsidR="007C0FD0" w:rsidRPr="002F0C76">
        <w:rPr>
          <w:rFonts w:ascii="Times New Roman" w:eastAsia="Times New Roman" w:hAnsi="Times New Roman" w:cs="Times New Roman"/>
          <w:sz w:val="24"/>
          <w:szCs w:val="24"/>
        </w:rPr>
        <w:t>and the interaction between school poverty status and instructional mode.</w:t>
      </w:r>
      <w:r w:rsidR="00716B15" w:rsidRPr="002F0C76">
        <w:rPr>
          <w:rStyle w:val="FootnoteReference"/>
          <w:rFonts w:ascii="Times New Roman" w:eastAsia="Times New Roman" w:hAnsi="Times New Roman" w:cs="Times New Roman"/>
          <w:sz w:val="24"/>
          <w:szCs w:val="24"/>
        </w:rPr>
        <w:footnoteReference w:id="19"/>
      </w:r>
      <w:r w:rsidR="00716B15" w:rsidRPr="002F0C76">
        <w:rPr>
          <w:rFonts w:ascii="Times New Roman" w:eastAsia="Times New Roman" w:hAnsi="Times New Roman" w:cs="Times New Roman"/>
          <w:sz w:val="24"/>
          <w:szCs w:val="24"/>
        </w:rPr>
        <w:t xml:space="preserve">  </w:t>
      </w:r>
      <w:r w:rsidR="000F1215" w:rsidRPr="002F0C76">
        <w:rPr>
          <w:rFonts w:ascii="Times New Roman" w:eastAsia="Times New Roman" w:hAnsi="Times New Roman" w:cs="Times New Roman"/>
          <w:sz w:val="24"/>
          <w:szCs w:val="24"/>
        </w:rPr>
        <w:t>The conditional difference by race/ethnicity remain</w:t>
      </w:r>
      <w:r w:rsidR="00475A2E" w:rsidRPr="002F0C76">
        <w:rPr>
          <w:rFonts w:ascii="Times New Roman" w:eastAsia="Times New Roman" w:hAnsi="Times New Roman" w:cs="Times New Roman"/>
          <w:sz w:val="24"/>
          <w:szCs w:val="24"/>
        </w:rPr>
        <w:t>s</w:t>
      </w:r>
      <w:r w:rsidR="000F1215" w:rsidRPr="002F0C76">
        <w:rPr>
          <w:rFonts w:ascii="Times New Roman" w:eastAsia="Times New Roman" w:hAnsi="Times New Roman" w:cs="Times New Roman"/>
          <w:sz w:val="24"/>
          <w:szCs w:val="24"/>
        </w:rPr>
        <w:t xml:space="preserve"> small</w:t>
      </w:r>
      <w:r w:rsidR="008A0163" w:rsidRPr="002F0C76">
        <w:rPr>
          <w:rFonts w:ascii="Times New Roman" w:eastAsia="Times New Roman" w:hAnsi="Times New Roman" w:cs="Times New Roman"/>
          <w:sz w:val="24"/>
          <w:szCs w:val="24"/>
        </w:rPr>
        <w:t xml:space="preserve">, implying that the </w:t>
      </w:r>
      <w:r w:rsidR="00453E5B" w:rsidRPr="002F0C76">
        <w:rPr>
          <w:rFonts w:ascii="Times New Roman" w:eastAsia="Times New Roman" w:hAnsi="Times New Roman" w:cs="Times New Roman"/>
          <w:sz w:val="24"/>
          <w:szCs w:val="24"/>
        </w:rPr>
        <w:t>simple parameterization captures much of the information in the school effects</w:t>
      </w:r>
      <w:r w:rsidR="0CD49D9B" w:rsidRPr="002F0C76">
        <w:rPr>
          <w:rFonts w:ascii="Times New Roman" w:eastAsia="Times New Roman" w:hAnsi="Times New Roman" w:cs="Times New Roman"/>
          <w:sz w:val="24"/>
          <w:szCs w:val="24"/>
        </w:rPr>
        <w:t xml:space="preserve"> specification in column (4)</w:t>
      </w:r>
      <w:r w:rsidR="00FE1CAC" w:rsidRPr="002F0C76">
        <w:rPr>
          <w:rFonts w:ascii="Times New Roman" w:eastAsia="Times New Roman" w:hAnsi="Times New Roman" w:cs="Times New Roman"/>
          <w:sz w:val="24"/>
          <w:szCs w:val="24"/>
        </w:rPr>
        <w:t>.</w:t>
      </w:r>
      <w:r w:rsidR="009C42EE" w:rsidRPr="002F0C76">
        <w:rPr>
          <w:rStyle w:val="FootnoteReference"/>
          <w:rFonts w:ascii="Times New Roman" w:eastAsia="Times New Roman" w:hAnsi="Times New Roman" w:cs="Times New Roman"/>
          <w:sz w:val="24"/>
          <w:szCs w:val="24"/>
        </w:rPr>
        <w:footnoteReference w:id="20"/>
      </w:r>
      <w:r w:rsidR="00FE1CAC" w:rsidRPr="002F0C76">
        <w:rPr>
          <w:rFonts w:ascii="Times New Roman" w:eastAsia="Times New Roman" w:hAnsi="Times New Roman" w:cs="Times New Roman"/>
          <w:sz w:val="24"/>
          <w:szCs w:val="24"/>
        </w:rPr>
        <w:t xml:space="preserve">  </w:t>
      </w:r>
    </w:p>
    <w:p w14:paraId="3CA6CE43" w14:textId="77777777" w:rsidR="007B4E94" w:rsidRDefault="0CD49D9B" w:rsidP="551C1A4E">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Several other findings from Table 1 are noteworthy. In column (5), the main effects of school poverty status—which apply to those schools that were in-person for all of 2020-21</w:t>
      </w:r>
      <w:r w:rsidR="00945F2E"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are small and no longer statistically significant.   In other words, </w:t>
      </w:r>
      <w:proofErr w:type="gramStart"/>
      <w:r w:rsidRPr="002F0C76">
        <w:rPr>
          <w:rFonts w:ascii="Times New Roman" w:eastAsia="Times New Roman" w:hAnsi="Times New Roman" w:cs="Times New Roman"/>
          <w:sz w:val="24"/>
          <w:szCs w:val="24"/>
        </w:rPr>
        <w:t>as long as</w:t>
      </w:r>
      <w:proofErr w:type="gramEnd"/>
      <w:r w:rsidRPr="002F0C76">
        <w:rPr>
          <w:rFonts w:ascii="Times New Roman" w:eastAsia="Times New Roman" w:hAnsi="Times New Roman" w:cs="Times New Roman"/>
          <w:sz w:val="24"/>
          <w:szCs w:val="24"/>
        </w:rPr>
        <w:t xml:space="preserve"> schools were in-person </w:t>
      </w:r>
      <w:r w:rsidRPr="002F0C76">
        <w:rPr>
          <w:rFonts w:ascii="Times New Roman" w:eastAsia="Times New Roman" w:hAnsi="Times New Roman" w:cs="Times New Roman"/>
          <w:sz w:val="24"/>
          <w:szCs w:val="24"/>
        </w:rPr>
        <w:lastRenderedPageBreak/>
        <w:t>throughout 2020-21, there was no widening of math achievement gaps between high-, middle</w:t>
      </w:r>
      <w:r w:rsidR="3DD84728"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and low-poverty schools. </w:t>
      </w:r>
    </w:p>
    <w:p w14:paraId="04BECF50" w14:textId="1BDA8528" w:rsidR="00184B0A" w:rsidRPr="002F0C76" w:rsidRDefault="007B4E94" w:rsidP="551C1A4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CD49D9B" w:rsidRPr="002F0C76">
        <w:rPr>
          <w:rFonts w:ascii="Times New Roman" w:eastAsia="Times New Roman" w:hAnsi="Times New Roman" w:cs="Times New Roman"/>
          <w:sz w:val="24"/>
          <w:szCs w:val="24"/>
        </w:rPr>
        <w:t xml:space="preserve">he main effects of hybrid and </w:t>
      </w:r>
      <w:r w:rsidR="00EA1328" w:rsidRPr="002F0C76">
        <w:rPr>
          <w:rFonts w:ascii="Times New Roman" w:eastAsia="Times New Roman" w:hAnsi="Times New Roman" w:cs="Times New Roman"/>
          <w:sz w:val="24"/>
          <w:szCs w:val="24"/>
        </w:rPr>
        <w:t>remote instruction</w:t>
      </w:r>
      <w:r w:rsidR="0CD49D9B" w:rsidRPr="002F0C76">
        <w:rPr>
          <w:rFonts w:ascii="Times New Roman" w:eastAsia="Times New Roman" w:hAnsi="Times New Roman" w:cs="Times New Roman"/>
          <w:sz w:val="24"/>
          <w:szCs w:val="24"/>
        </w:rPr>
        <w:t xml:space="preserve"> are negative, implying that even at low-poverty (high income) schools, students </w:t>
      </w:r>
      <w:r w:rsidR="00473488">
        <w:rPr>
          <w:rFonts w:ascii="Times New Roman" w:eastAsia="Times New Roman" w:hAnsi="Times New Roman" w:cs="Times New Roman"/>
          <w:sz w:val="24"/>
          <w:szCs w:val="24"/>
        </w:rPr>
        <w:t xml:space="preserve">fell behind growth expectations </w:t>
      </w:r>
      <w:r w:rsidR="0CD49D9B" w:rsidRPr="002F0C76">
        <w:rPr>
          <w:rFonts w:ascii="Times New Roman" w:eastAsia="Times New Roman" w:hAnsi="Times New Roman" w:cs="Times New Roman"/>
          <w:sz w:val="24"/>
          <w:szCs w:val="24"/>
        </w:rPr>
        <w:t xml:space="preserve">when their schools went remote or hybrid.  </w:t>
      </w:r>
      <w:r w:rsidR="00866320" w:rsidRPr="002F0C76">
        <w:rPr>
          <w:rFonts w:ascii="Times New Roman" w:eastAsia="Times New Roman" w:hAnsi="Times New Roman" w:cs="Times New Roman"/>
          <w:sz w:val="24"/>
          <w:szCs w:val="24"/>
        </w:rPr>
        <w:t>Specifically</w:t>
      </w:r>
      <w:r w:rsidR="0CD49D9B" w:rsidRPr="002F0C76">
        <w:rPr>
          <w:rFonts w:ascii="Times New Roman" w:eastAsia="Times New Roman" w:hAnsi="Times New Roman" w:cs="Times New Roman"/>
          <w:sz w:val="24"/>
          <w:szCs w:val="24"/>
        </w:rPr>
        <w:t xml:space="preserve">, if their schools were remote throughout 2020-21, students in low-poverty schools </w:t>
      </w:r>
      <w:r w:rsidR="00FC477F">
        <w:rPr>
          <w:rFonts w:ascii="Times New Roman" w:eastAsia="Times New Roman" w:hAnsi="Times New Roman" w:cs="Times New Roman"/>
          <w:sz w:val="24"/>
          <w:szCs w:val="24"/>
        </w:rPr>
        <w:t>lost</w:t>
      </w:r>
      <w:r w:rsidR="0CD49D9B" w:rsidRPr="00A80E19">
        <w:rPr>
          <w:rFonts w:ascii="Times New Roman" w:eastAsia="Times New Roman" w:hAnsi="Times New Roman" w:cs="Times New Roman"/>
          <w:sz w:val="24"/>
          <w:szCs w:val="24"/>
        </w:rPr>
        <w:t xml:space="preserve"> .20</w:t>
      </w:r>
      <w:r w:rsidR="004319A7" w:rsidRPr="00A80E19">
        <w:rPr>
          <w:rFonts w:ascii="Times New Roman" w:eastAsia="Times New Roman" w:hAnsi="Times New Roman" w:cs="Times New Roman"/>
          <w:sz w:val="24"/>
          <w:szCs w:val="24"/>
        </w:rPr>
        <w:t>1</w:t>
      </w:r>
      <w:r w:rsidR="0CD49D9B" w:rsidRPr="00A80E19">
        <w:rPr>
          <w:rFonts w:ascii="Times New Roman" w:eastAsia="Times New Roman" w:hAnsi="Times New Roman" w:cs="Times New Roman"/>
          <w:sz w:val="24"/>
          <w:szCs w:val="24"/>
        </w:rPr>
        <w:t xml:space="preserve"> standard deviation</w:t>
      </w:r>
      <w:r w:rsidR="000E751C" w:rsidRPr="00A80E19">
        <w:rPr>
          <w:rFonts w:ascii="Times New Roman" w:eastAsia="Times New Roman" w:hAnsi="Times New Roman" w:cs="Times New Roman"/>
          <w:sz w:val="24"/>
          <w:szCs w:val="24"/>
        </w:rPr>
        <w:t>s</w:t>
      </w:r>
      <w:r w:rsidR="0CD49D9B" w:rsidRPr="00A80E19">
        <w:rPr>
          <w:rFonts w:ascii="Times New Roman" w:eastAsia="Times New Roman" w:hAnsi="Times New Roman" w:cs="Times New Roman"/>
          <w:sz w:val="24"/>
          <w:szCs w:val="24"/>
        </w:rPr>
        <w:t xml:space="preserve"> </w:t>
      </w:r>
      <w:r w:rsidR="00C15742">
        <w:rPr>
          <w:rFonts w:ascii="Times New Roman" w:eastAsia="Times New Roman" w:hAnsi="Times New Roman" w:cs="Times New Roman"/>
          <w:sz w:val="24"/>
          <w:szCs w:val="24"/>
        </w:rPr>
        <w:t>relative to expected growth</w:t>
      </w:r>
      <w:r w:rsidR="0CD49D9B" w:rsidRPr="002F0C76">
        <w:rPr>
          <w:rFonts w:ascii="Times New Roman" w:eastAsia="Times New Roman" w:hAnsi="Times New Roman" w:cs="Times New Roman"/>
          <w:sz w:val="24"/>
          <w:szCs w:val="24"/>
        </w:rPr>
        <w:t>.</w:t>
      </w:r>
      <w:r w:rsidR="0CD49D9B" w:rsidRPr="00A80E19">
        <w:rPr>
          <w:rFonts w:ascii="Times New Roman" w:eastAsia="Times New Roman" w:hAnsi="Times New Roman" w:cs="Times New Roman"/>
          <w:sz w:val="24"/>
          <w:szCs w:val="24"/>
        </w:rPr>
        <w:t xml:space="preserve">  The losses </w:t>
      </w:r>
      <w:r w:rsidR="002B7E60" w:rsidRPr="00A80E19">
        <w:rPr>
          <w:rFonts w:ascii="Times New Roman" w:eastAsia="Times New Roman" w:hAnsi="Times New Roman" w:cs="Times New Roman"/>
          <w:sz w:val="24"/>
          <w:szCs w:val="24"/>
        </w:rPr>
        <w:t>associated with</w:t>
      </w:r>
      <w:r w:rsidR="0CD49D9B" w:rsidRPr="00A80E19">
        <w:rPr>
          <w:rFonts w:ascii="Times New Roman" w:eastAsia="Times New Roman" w:hAnsi="Times New Roman" w:cs="Times New Roman"/>
          <w:sz w:val="24"/>
          <w:szCs w:val="24"/>
        </w:rPr>
        <w:t xml:space="preserve"> </w:t>
      </w:r>
      <w:r w:rsidR="007F30C8" w:rsidRPr="00A80E19">
        <w:rPr>
          <w:rFonts w:ascii="Times New Roman" w:eastAsia="Times New Roman" w:hAnsi="Times New Roman" w:cs="Times New Roman"/>
          <w:sz w:val="24"/>
          <w:szCs w:val="24"/>
        </w:rPr>
        <w:t>hybrid instruction</w:t>
      </w:r>
      <w:r w:rsidR="0CD49D9B" w:rsidRPr="00A80E19">
        <w:rPr>
          <w:rFonts w:ascii="Times New Roman" w:eastAsia="Times New Roman" w:hAnsi="Times New Roman" w:cs="Times New Roman"/>
          <w:sz w:val="24"/>
          <w:szCs w:val="24"/>
        </w:rPr>
        <w:t xml:space="preserve"> were smaller, equal to .03</w:t>
      </w:r>
      <w:r w:rsidR="00A80E19" w:rsidRPr="00A80E19">
        <w:rPr>
          <w:rFonts w:ascii="Times New Roman" w:eastAsia="Times New Roman" w:hAnsi="Times New Roman" w:cs="Times New Roman"/>
          <w:sz w:val="24"/>
          <w:szCs w:val="24"/>
        </w:rPr>
        <w:t>3</w:t>
      </w:r>
      <w:r w:rsidR="0CD49D9B" w:rsidRPr="002F0C76">
        <w:rPr>
          <w:rFonts w:ascii="Times New Roman" w:eastAsia="Times New Roman" w:hAnsi="Times New Roman" w:cs="Times New Roman"/>
          <w:sz w:val="24"/>
          <w:szCs w:val="24"/>
        </w:rPr>
        <w:t xml:space="preserve"> standard deviations if schools were hybrid the whole year.</w:t>
      </w:r>
    </w:p>
    <w:p w14:paraId="5DDBB47E" w14:textId="01ECDD0D" w:rsidR="00870184" w:rsidRPr="002F0C76" w:rsidRDefault="0CD49D9B" w:rsidP="551C1A4E">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 xml:space="preserve">Perhaps the most striking finding in column (5) is that the consequences of hybrid and </w:t>
      </w:r>
      <w:r w:rsidR="00EA1328" w:rsidRPr="002F0C76">
        <w:rPr>
          <w:rFonts w:ascii="Times New Roman" w:eastAsia="Times New Roman" w:hAnsi="Times New Roman" w:cs="Times New Roman"/>
          <w:sz w:val="24"/>
          <w:szCs w:val="24"/>
        </w:rPr>
        <w:t>remote instruction</w:t>
      </w:r>
      <w:r w:rsidRPr="002F0C76">
        <w:rPr>
          <w:rFonts w:ascii="Times New Roman" w:eastAsia="Times New Roman" w:hAnsi="Times New Roman" w:cs="Times New Roman"/>
          <w:sz w:val="24"/>
          <w:szCs w:val="24"/>
        </w:rPr>
        <w:t xml:space="preserve"> for math achievement were substantially larger in mid- and high-poverty schools than in low-poverty schools: the interaction between percent remote and high poverty </w:t>
      </w:r>
      <w:r w:rsidRPr="00E42845">
        <w:rPr>
          <w:rFonts w:ascii="Times New Roman" w:eastAsia="Times New Roman" w:hAnsi="Times New Roman" w:cs="Times New Roman"/>
          <w:sz w:val="24"/>
          <w:szCs w:val="24"/>
        </w:rPr>
        <w:t>was -.1</w:t>
      </w:r>
      <w:r w:rsidR="00412CE6" w:rsidRPr="00E42845">
        <w:rPr>
          <w:rFonts w:ascii="Times New Roman" w:eastAsia="Times New Roman" w:hAnsi="Times New Roman" w:cs="Times New Roman"/>
          <w:sz w:val="24"/>
          <w:szCs w:val="24"/>
        </w:rPr>
        <w:t>58</w:t>
      </w:r>
      <w:r w:rsidRPr="00E42845">
        <w:rPr>
          <w:rFonts w:ascii="Times New Roman" w:eastAsia="Times New Roman" w:hAnsi="Times New Roman" w:cs="Times New Roman"/>
          <w:sz w:val="24"/>
          <w:szCs w:val="24"/>
        </w:rPr>
        <w:t xml:space="preserve">, which means high poverty schools </w:t>
      </w:r>
      <w:r w:rsidR="00415281" w:rsidRPr="00E42845">
        <w:rPr>
          <w:rFonts w:ascii="Times New Roman" w:eastAsia="Times New Roman" w:hAnsi="Times New Roman" w:cs="Times New Roman"/>
          <w:sz w:val="24"/>
          <w:szCs w:val="24"/>
        </w:rPr>
        <w:t xml:space="preserve">that were remote all year </w:t>
      </w:r>
      <w:r w:rsidR="00D82EF1" w:rsidRPr="00E42845">
        <w:rPr>
          <w:rFonts w:ascii="Times New Roman" w:eastAsia="Times New Roman" w:hAnsi="Times New Roman" w:cs="Times New Roman"/>
          <w:sz w:val="24"/>
          <w:szCs w:val="24"/>
        </w:rPr>
        <w:t xml:space="preserve">lost </w:t>
      </w:r>
      <w:r w:rsidRPr="00E42845">
        <w:rPr>
          <w:rFonts w:ascii="Times New Roman" w:eastAsia="Times New Roman" w:hAnsi="Times New Roman" w:cs="Times New Roman"/>
          <w:sz w:val="24"/>
          <w:szCs w:val="24"/>
        </w:rPr>
        <w:t>.3</w:t>
      </w:r>
      <w:r w:rsidR="00412CE6" w:rsidRPr="00E42845">
        <w:rPr>
          <w:rFonts w:ascii="Times New Roman" w:eastAsia="Times New Roman" w:hAnsi="Times New Roman" w:cs="Times New Roman"/>
          <w:sz w:val="24"/>
          <w:szCs w:val="24"/>
        </w:rPr>
        <w:t>59</w:t>
      </w:r>
      <w:r w:rsidRPr="00E42845">
        <w:rPr>
          <w:rFonts w:ascii="Times New Roman" w:eastAsia="Times New Roman" w:hAnsi="Times New Roman" w:cs="Times New Roman"/>
          <w:sz w:val="24"/>
          <w:szCs w:val="24"/>
        </w:rPr>
        <w:t xml:space="preserve"> standard deviations (-.1</w:t>
      </w:r>
      <w:r w:rsidR="00412CE6" w:rsidRPr="00E42845">
        <w:rPr>
          <w:rFonts w:ascii="Times New Roman" w:eastAsia="Times New Roman" w:hAnsi="Times New Roman" w:cs="Times New Roman"/>
          <w:sz w:val="24"/>
          <w:szCs w:val="24"/>
        </w:rPr>
        <w:t>58</w:t>
      </w:r>
      <w:r w:rsidRPr="00E42845">
        <w:rPr>
          <w:rFonts w:ascii="Times New Roman" w:eastAsia="Times New Roman" w:hAnsi="Times New Roman" w:cs="Times New Roman"/>
          <w:sz w:val="24"/>
          <w:szCs w:val="24"/>
        </w:rPr>
        <w:t>-.20</w:t>
      </w:r>
      <w:r w:rsidR="00E51C9E" w:rsidRPr="00E42845">
        <w:rPr>
          <w:rFonts w:ascii="Times New Roman" w:eastAsia="Times New Roman" w:hAnsi="Times New Roman" w:cs="Times New Roman"/>
          <w:sz w:val="24"/>
          <w:szCs w:val="24"/>
        </w:rPr>
        <w:t>1</w:t>
      </w:r>
      <w:r w:rsidRPr="00E42845">
        <w:rPr>
          <w:rFonts w:ascii="Times New Roman" w:eastAsia="Times New Roman" w:hAnsi="Times New Roman" w:cs="Times New Roman"/>
          <w:sz w:val="24"/>
          <w:szCs w:val="24"/>
        </w:rPr>
        <w:t xml:space="preserve">) </w:t>
      </w:r>
      <w:r w:rsidR="00A9441F" w:rsidRPr="00E42845">
        <w:rPr>
          <w:rFonts w:ascii="Times New Roman" w:eastAsia="Times New Roman" w:hAnsi="Times New Roman" w:cs="Times New Roman"/>
          <w:sz w:val="24"/>
          <w:szCs w:val="24"/>
        </w:rPr>
        <w:t xml:space="preserve">more </w:t>
      </w:r>
      <w:r w:rsidRPr="00E42845">
        <w:rPr>
          <w:rFonts w:ascii="Times New Roman" w:eastAsia="Times New Roman" w:hAnsi="Times New Roman" w:cs="Times New Roman"/>
          <w:sz w:val="24"/>
          <w:szCs w:val="24"/>
        </w:rPr>
        <w:t xml:space="preserve">than high poverty schools that were in person all year.   High poverty schools spending the year in </w:t>
      </w:r>
      <w:r w:rsidR="007F30C8" w:rsidRPr="00E42845">
        <w:rPr>
          <w:rFonts w:ascii="Times New Roman" w:eastAsia="Times New Roman" w:hAnsi="Times New Roman" w:cs="Times New Roman"/>
          <w:sz w:val="24"/>
          <w:szCs w:val="24"/>
        </w:rPr>
        <w:t xml:space="preserve">hybrid </w:t>
      </w:r>
      <w:r w:rsidR="001E4304" w:rsidRPr="00E42845">
        <w:rPr>
          <w:rFonts w:ascii="Times New Roman" w:eastAsia="Times New Roman" w:hAnsi="Times New Roman" w:cs="Times New Roman"/>
          <w:sz w:val="24"/>
          <w:szCs w:val="24"/>
        </w:rPr>
        <w:t>instruction lost</w:t>
      </w:r>
      <w:r w:rsidR="00341F00" w:rsidRPr="00E42845">
        <w:rPr>
          <w:rFonts w:ascii="Times New Roman" w:eastAsia="Times New Roman" w:hAnsi="Times New Roman" w:cs="Times New Roman"/>
          <w:sz w:val="24"/>
          <w:szCs w:val="24"/>
        </w:rPr>
        <w:t xml:space="preserve"> .1</w:t>
      </w:r>
      <w:r w:rsidR="00E42845" w:rsidRPr="00E42845">
        <w:rPr>
          <w:rFonts w:ascii="Times New Roman" w:eastAsia="Times New Roman" w:hAnsi="Times New Roman" w:cs="Times New Roman"/>
          <w:sz w:val="24"/>
          <w:szCs w:val="24"/>
        </w:rPr>
        <w:t>50</w:t>
      </w:r>
      <w:r w:rsidRPr="00E42845">
        <w:rPr>
          <w:rFonts w:ascii="Times New Roman" w:eastAsia="Times New Roman" w:hAnsi="Times New Roman" w:cs="Times New Roman"/>
          <w:sz w:val="24"/>
          <w:szCs w:val="24"/>
        </w:rPr>
        <w:t xml:space="preserve"> standard deviations (-.03</w:t>
      </w:r>
      <w:r w:rsidR="00E42845" w:rsidRPr="00E42845">
        <w:rPr>
          <w:rFonts w:ascii="Times New Roman" w:eastAsia="Times New Roman" w:hAnsi="Times New Roman" w:cs="Times New Roman"/>
          <w:sz w:val="24"/>
          <w:szCs w:val="24"/>
        </w:rPr>
        <w:t>3</w:t>
      </w:r>
      <w:r w:rsidRPr="00E42845">
        <w:rPr>
          <w:rFonts w:ascii="Times New Roman" w:eastAsia="Times New Roman" w:hAnsi="Times New Roman" w:cs="Times New Roman"/>
          <w:sz w:val="24"/>
          <w:szCs w:val="24"/>
        </w:rPr>
        <w:t>-.1</w:t>
      </w:r>
      <w:r w:rsidR="000671A6" w:rsidRPr="00E42845">
        <w:rPr>
          <w:rFonts w:ascii="Times New Roman" w:eastAsia="Times New Roman" w:hAnsi="Times New Roman" w:cs="Times New Roman"/>
          <w:sz w:val="24"/>
          <w:szCs w:val="24"/>
        </w:rPr>
        <w:t>1</w:t>
      </w:r>
      <w:r w:rsidR="00E42845" w:rsidRPr="00E42845">
        <w:rPr>
          <w:rFonts w:ascii="Times New Roman" w:eastAsia="Times New Roman" w:hAnsi="Times New Roman" w:cs="Times New Roman"/>
          <w:sz w:val="24"/>
          <w:szCs w:val="24"/>
        </w:rPr>
        <w:t>7</w:t>
      </w:r>
      <w:r w:rsidRPr="00E42845">
        <w:rPr>
          <w:rFonts w:ascii="Times New Roman" w:eastAsia="Times New Roman" w:hAnsi="Times New Roman" w:cs="Times New Roman"/>
          <w:sz w:val="24"/>
          <w:szCs w:val="24"/>
        </w:rPr>
        <w:t>)</w:t>
      </w:r>
      <w:r w:rsidR="004548DC" w:rsidRPr="002F0C76">
        <w:rPr>
          <w:rFonts w:ascii="Times New Roman" w:eastAsia="Times New Roman" w:hAnsi="Times New Roman" w:cs="Times New Roman"/>
          <w:sz w:val="24"/>
          <w:szCs w:val="24"/>
        </w:rPr>
        <w:t xml:space="preserve"> relative to high poverty schools that remained in person</w:t>
      </w:r>
      <w:r w:rsidR="00EA1328" w:rsidRPr="002F0C76">
        <w:rPr>
          <w:rFonts w:ascii="Times New Roman" w:eastAsia="Times New Roman" w:hAnsi="Times New Roman" w:cs="Times New Roman"/>
          <w:sz w:val="24"/>
          <w:szCs w:val="24"/>
        </w:rPr>
        <w:t>.  W</w:t>
      </w:r>
      <w:r w:rsidRPr="002F0C76">
        <w:rPr>
          <w:rFonts w:ascii="Times New Roman" w:eastAsia="Times New Roman" w:hAnsi="Times New Roman" w:cs="Times New Roman"/>
          <w:sz w:val="24"/>
          <w:szCs w:val="24"/>
        </w:rPr>
        <w:t xml:space="preserve">hen we focus on within-district differences </w:t>
      </w:r>
      <w:r w:rsidR="000241C4">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by including district fixed effects in column (6)</w:t>
      </w:r>
      <w:r w:rsidR="000241C4">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the </w:t>
      </w:r>
      <w:r w:rsidR="00520236" w:rsidRPr="002F0C76">
        <w:rPr>
          <w:rFonts w:ascii="Times New Roman" w:eastAsia="Times New Roman" w:hAnsi="Times New Roman" w:cs="Times New Roman"/>
          <w:sz w:val="24"/>
          <w:szCs w:val="24"/>
        </w:rPr>
        <w:t xml:space="preserve">losses </w:t>
      </w:r>
      <w:r w:rsidRPr="002F0C76">
        <w:rPr>
          <w:rFonts w:ascii="Times New Roman" w:eastAsia="Times New Roman" w:hAnsi="Times New Roman" w:cs="Times New Roman"/>
          <w:sz w:val="24"/>
          <w:szCs w:val="24"/>
        </w:rPr>
        <w:t xml:space="preserve">associated with remote and hybrid instruction </w:t>
      </w:r>
      <w:r w:rsidR="00EA1328" w:rsidRPr="002F0C76">
        <w:rPr>
          <w:rFonts w:ascii="Times New Roman" w:eastAsia="Times New Roman" w:hAnsi="Times New Roman" w:cs="Times New Roman"/>
          <w:sz w:val="24"/>
          <w:szCs w:val="24"/>
        </w:rPr>
        <w:t xml:space="preserve">remained similar </w:t>
      </w:r>
      <w:r w:rsidRPr="002F0C76">
        <w:rPr>
          <w:rFonts w:ascii="Times New Roman" w:eastAsia="Times New Roman" w:hAnsi="Times New Roman" w:cs="Times New Roman"/>
          <w:sz w:val="24"/>
          <w:szCs w:val="24"/>
        </w:rPr>
        <w:t>for mid and high poverty schools.</w:t>
      </w:r>
    </w:p>
    <w:p w14:paraId="74A1F67B" w14:textId="0FF41CF1" w:rsidR="003876B8" w:rsidRDefault="1FF31E85" w:rsidP="551C1A4E">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 xml:space="preserve">In column (7), we adjust for attrition by including the ratio of the number of tested students in the school to the number of students enrolled in the relevant grades in the school during the 2019-20 school year.  The </w:t>
      </w:r>
      <w:r w:rsidR="00267FB4" w:rsidRPr="002F0C76">
        <w:rPr>
          <w:rFonts w:ascii="Times New Roman" w:eastAsia="Times New Roman" w:hAnsi="Times New Roman" w:cs="Times New Roman"/>
          <w:sz w:val="24"/>
          <w:szCs w:val="24"/>
        </w:rPr>
        <w:t xml:space="preserve">substantive </w:t>
      </w:r>
      <w:r w:rsidRPr="002F0C76">
        <w:rPr>
          <w:rFonts w:ascii="Times New Roman" w:eastAsia="Times New Roman" w:hAnsi="Times New Roman" w:cs="Times New Roman"/>
          <w:sz w:val="24"/>
          <w:szCs w:val="24"/>
        </w:rPr>
        <w:t>results are unchanged.</w:t>
      </w:r>
    </w:p>
    <w:p w14:paraId="75A4086A" w14:textId="6A90F62C" w:rsidR="00856DF6" w:rsidRPr="002F0C76" w:rsidRDefault="00856DF6" w:rsidP="551C1A4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Figure 2, we </w:t>
      </w:r>
      <w:r w:rsidR="001E1DA6">
        <w:rPr>
          <w:rFonts w:ascii="Times New Roman" w:eastAsia="Times New Roman" w:hAnsi="Times New Roman" w:cs="Times New Roman"/>
          <w:sz w:val="24"/>
          <w:szCs w:val="24"/>
        </w:rPr>
        <w:t xml:space="preserve">report </w:t>
      </w:r>
      <w:proofErr w:type="gramStart"/>
      <w:r w:rsidR="00054168">
        <w:rPr>
          <w:rFonts w:ascii="Times New Roman" w:eastAsia="Times New Roman" w:hAnsi="Times New Roman" w:cs="Times New Roman"/>
          <w:sz w:val="24"/>
          <w:szCs w:val="24"/>
        </w:rPr>
        <w:t xml:space="preserve">the </w:t>
      </w:r>
      <w:r w:rsidR="008A675B">
        <w:rPr>
          <w:rFonts w:ascii="Times New Roman" w:eastAsia="Times New Roman" w:hAnsi="Times New Roman" w:cs="Times New Roman"/>
          <w:sz w:val="24"/>
          <w:szCs w:val="24"/>
        </w:rPr>
        <w:t xml:space="preserve"> </w:t>
      </w:r>
      <w:r w:rsidR="00054168">
        <w:rPr>
          <w:rFonts w:ascii="Times New Roman" w:eastAsia="Times New Roman" w:hAnsi="Times New Roman" w:cs="Times New Roman"/>
          <w:sz w:val="24"/>
          <w:szCs w:val="24"/>
        </w:rPr>
        <w:t>mean</w:t>
      </w:r>
      <w:proofErr w:type="gramEnd"/>
      <w:r w:rsidR="00054168">
        <w:rPr>
          <w:rFonts w:ascii="Times New Roman" w:eastAsia="Times New Roman" w:hAnsi="Times New Roman" w:cs="Times New Roman"/>
          <w:sz w:val="24"/>
          <w:szCs w:val="24"/>
        </w:rPr>
        <w:t xml:space="preserve"> of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w:rPr>
                <w:rFonts w:ascii="Cambria Math" w:hAnsi="Cambria Math" w:cs="Times New Roman"/>
                <w:sz w:val="24"/>
                <w:szCs w:val="24"/>
              </w:rPr>
              <m:t>i1</m:t>
            </m:r>
          </m:sub>
        </m:sSub>
      </m:oMath>
      <w:r w:rsidR="00054168">
        <w:rPr>
          <w:rFonts w:ascii="Times New Roman" w:eastAsia="Times New Roman" w:hAnsi="Times New Roman" w:cs="Times New Roman"/>
          <w:sz w:val="24"/>
          <w:szCs w:val="24"/>
        </w:rPr>
        <w:t xml:space="preserve"> </w:t>
      </w:r>
      <w:r w:rsidR="00E24D8F">
        <w:rPr>
          <w:rFonts w:ascii="Times New Roman" w:eastAsia="Times New Roman" w:hAnsi="Times New Roman" w:cs="Times New Roman"/>
          <w:sz w:val="24"/>
          <w:szCs w:val="24"/>
        </w:rPr>
        <w:t>by the percen</w:t>
      </w:r>
      <w:r w:rsidR="00A42B4A">
        <w:rPr>
          <w:rFonts w:ascii="Times New Roman" w:eastAsia="Times New Roman" w:hAnsi="Times New Roman" w:cs="Times New Roman"/>
          <w:sz w:val="24"/>
          <w:szCs w:val="24"/>
        </w:rPr>
        <w:t xml:space="preserve">tage of the year </w:t>
      </w:r>
      <w:r w:rsidR="00BE16C5">
        <w:rPr>
          <w:rFonts w:ascii="Times New Roman" w:eastAsia="Times New Roman" w:hAnsi="Times New Roman" w:cs="Times New Roman"/>
          <w:sz w:val="24"/>
          <w:szCs w:val="24"/>
        </w:rPr>
        <w:t>schools were in remote instruction</w:t>
      </w:r>
      <w:r w:rsidR="001C6675">
        <w:rPr>
          <w:rFonts w:ascii="Times New Roman" w:eastAsia="Times New Roman" w:hAnsi="Times New Roman" w:cs="Times New Roman"/>
          <w:sz w:val="24"/>
          <w:szCs w:val="24"/>
        </w:rPr>
        <w:t xml:space="preserve"> and by school poverty</w:t>
      </w:r>
      <w:r w:rsidR="008A675B">
        <w:rPr>
          <w:rFonts w:ascii="Times New Roman" w:eastAsia="Times New Roman" w:hAnsi="Times New Roman" w:cs="Times New Roman"/>
          <w:sz w:val="24"/>
          <w:szCs w:val="24"/>
        </w:rPr>
        <w:t xml:space="preserve"> (conditioning on the covariates in </w:t>
      </w:r>
      <w:r w:rsidR="006863D0">
        <w:rPr>
          <w:rFonts w:ascii="Times New Roman" w:eastAsia="Times New Roman" w:hAnsi="Times New Roman" w:cs="Times New Roman"/>
          <w:sz w:val="24"/>
          <w:szCs w:val="24"/>
        </w:rPr>
        <w:t>Table 1)</w:t>
      </w:r>
      <w:r w:rsidR="00796CCE">
        <w:rPr>
          <w:rFonts w:ascii="Times New Roman" w:eastAsia="Times New Roman" w:hAnsi="Times New Roman" w:cs="Times New Roman"/>
          <w:sz w:val="24"/>
          <w:szCs w:val="24"/>
        </w:rPr>
        <w:t xml:space="preserve">. </w:t>
      </w:r>
      <w:r w:rsidR="001C6675">
        <w:rPr>
          <w:rFonts w:ascii="Times New Roman" w:eastAsia="Times New Roman" w:hAnsi="Times New Roman" w:cs="Times New Roman"/>
          <w:sz w:val="24"/>
          <w:szCs w:val="24"/>
        </w:rPr>
        <w:t xml:space="preserve"> </w:t>
      </w:r>
      <w:r w:rsidR="00D340BA">
        <w:rPr>
          <w:rFonts w:ascii="Times New Roman" w:eastAsia="Times New Roman" w:hAnsi="Times New Roman" w:cs="Times New Roman"/>
          <w:sz w:val="24"/>
          <w:szCs w:val="24"/>
        </w:rPr>
        <w:t xml:space="preserve">The </w:t>
      </w:r>
      <w:r w:rsidR="0018027F">
        <w:rPr>
          <w:rFonts w:ascii="Times New Roman" w:eastAsia="Times New Roman" w:hAnsi="Times New Roman" w:cs="Times New Roman"/>
          <w:sz w:val="24"/>
          <w:szCs w:val="24"/>
        </w:rPr>
        <w:t xml:space="preserve">vertical axis intercepts </w:t>
      </w:r>
      <w:r w:rsidR="00D340BA">
        <w:rPr>
          <w:rFonts w:ascii="Times New Roman" w:eastAsia="Times New Roman" w:hAnsi="Times New Roman" w:cs="Times New Roman"/>
          <w:sz w:val="24"/>
          <w:szCs w:val="24"/>
        </w:rPr>
        <w:t>for the three lines</w:t>
      </w:r>
      <w:r w:rsidR="00012123">
        <w:rPr>
          <w:rFonts w:ascii="Times New Roman" w:eastAsia="Times New Roman" w:hAnsi="Times New Roman" w:cs="Times New Roman"/>
          <w:sz w:val="24"/>
          <w:szCs w:val="24"/>
        </w:rPr>
        <w:t xml:space="preserve"> </w:t>
      </w:r>
      <w:r w:rsidR="00E14D60">
        <w:rPr>
          <w:rFonts w:ascii="Times New Roman" w:eastAsia="Times New Roman" w:hAnsi="Times New Roman" w:cs="Times New Roman"/>
          <w:sz w:val="24"/>
          <w:szCs w:val="24"/>
        </w:rPr>
        <w:t xml:space="preserve">are </w:t>
      </w:r>
      <w:r w:rsidR="00BC5537">
        <w:rPr>
          <w:rFonts w:ascii="Times New Roman" w:eastAsia="Times New Roman" w:hAnsi="Times New Roman" w:cs="Times New Roman"/>
          <w:sz w:val="24"/>
          <w:szCs w:val="24"/>
        </w:rPr>
        <w:t>similar, implying</w:t>
      </w:r>
      <w:r w:rsidR="00671D35">
        <w:rPr>
          <w:rFonts w:ascii="Times New Roman" w:eastAsia="Times New Roman" w:hAnsi="Times New Roman" w:cs="Times New Roman"/>
          <w:sz w:val="24"/>
          <w:szCs w:val="24"/>
        </w:rPr>
        <w:t xml:space="preserve"> that among</w:t>
      </w:r>
      <w:r w:rsidR="00BD5CCE">
        <w:rPr>
          <w:rFonts w:ascii="Times New Roman" w:eastAsia="Times New Roman" w:hAnsi="Times New Roman" w:cs="Times New Roman"/>
          <w:sz w:val="24"/>
          <w:szCs w:val="24"/>
        </w:rPr>
        <w:t xml:space="preserve"> those schools that </w:t>
      </w:r>
      <w:r w:rsidR="00BD5CCE" w:rsidRPr="00866C09">
        <w:rPr>
          <w:rFonts w:ascii="Times New Roman" w:eastAsia="Times New Roman" w:hAnsi="Times New Roman" w:cs="Times New Roman"/>
          <w:sz w:val="24"/>
          <w:szCs w:val="24"/>
        </w:rPr>
        <w:t xml:space="preserve">were </w:t>
      </w:r>
      <w:r w:rsidR="00C07CC6" w:rsidRPr="00866C09">
        <w:rPr>
          <w:rFonts w:ascii="Times New Roman" w:eastAsia="Times New Roman" w:hAnsi="Times New Roman" w:cs="Times New Roman"/>
          <w:sz w:val="24"/>
          <w:szCs w:val="24"/>
        </w:rPr>
        <w:t>not remote during 2020</w:t>
      </w:r>
      <w:r w:rsidR="00947EF8" w:rsidRPr="00866C09">
        <w:rPr>
          <w:rFonts w:ascii="Times New Roman" w:eastAsia="Times New Roman" w:hAnsi="Times New Roman" w:cs="Times New Roman"/>
          <w:sz w:val="24"/>
          <w:szCs w:val="24"/>
        </w:rPr>
        <w:t>-2</w:t>
      </w:r>
      <w:r w:rsidR="00C07CC6" w:rsidRPr="00866C09">
        <w:rPr>
          <w:rFonts w:ascii="Times New Roman" w:eastAsia="Times New Roman" w:hAnsi="Times New Roman" w:cs="Times New Roman"/>
          <w:sz w:val="24"/>
          <w:szCs w:val="24"/>
        </w:rPr>
        <w:t xml:space="preserve">1, the losses were </w:t>
      </w:r>
      <w:r w:rsidR="00682281" w:rsidRPr="00866C09">
        <w:rPr>
          <w:rFonts w:ascii="Times New Roman" w:eastAsia="Times New Roman" w:hAnsi="Times New Roman" w:cs="Times New Roman"/>
          <w:sz w:val="24"/>
          <w:szCs w:val="24"/>
        </w:rPr>
        <w:t xml:space="preserve">similar for low, </w:t>
      </w:r>
      <w:proofErr w:type="gramStart"/>
      <w:r w:rsidR="00682281" w:rsidRPr="00866C09">
        <w:rPr>
          <w:rFonts w:ascii="Times New Roman" w:eastAsia="Times New Roman" w:hAnsi="Times New Roman" w:cs="Times New Roman"/>
          <w:sz w:val="24"/>
          <w:szCs w:val="24"/>
        </w:rPr>
        <w:t>medium</w:t>
      </w:r>
      <w:proofErr w:type="gramEnd"/>
      <w:r w:rsidR="00682281" w:rsidRPr="00866C09">
        <w:rPr>
          <w:rFonts w:ascii="Times New Roman" w:eastAsia="Times New Roman" w:hAnsi="Times New Roman" w:cs="Times New Roman"/>
          <w:sz w:val="24"/>
          <w:szCs w:val="24"/>
        </w:rPr>
        <w:t xml:space="preserve"> and high-poverty schools</w:t>
      </w:r>
      <w:r w:rsidR="00C81592" w:rsidRPr="00866C09">
        <w:rPr>
          <w:rFonts w:ascii="Times New Roman" w:eastAsia="Times New Roman" w:hAnsi="Times New Roman" w:cs="Times New Roman"/>
          <w:sz w:val="24"/>
          <w:szCs w:val="24"/>
        </w:rPr>
        <w:t>—about .</w:t>
      </w:r>
      <w:r w:rsidR="001C230A">
        <w:rPr>
          <w:rFonts w:ascii="Times New Roman" w:eastAsia="Times New Roman" w:hAnsi="Times New Roman" w:cs="Times New Roman"/>
          <w:sz w:val="24"/>
          <w:szCs w:val="24"/>
        </w:rPr>
        <w:t>17</w:t>
      </w:r>
      <w:r w:rsidR="00C81592" w:rsidRPr="00866C09">
        <w:rPr>
          <w:rFonts w:ascii="Times New Roman" w:eastAsia="Times New Roman" w:hAnsi="Times New Roman" w:cs="Times New Roman"/>
          <w:sz w:val="24"/>
          <w:szCs w:val="24"/>
        </w:rPr>
        <w:t xml:space="preserve"> standard deviations on average.   Presumably, </w:t>
      </w:r>
      <w:r w:rsidR="006C4DBA">
        <w:rPr>
          <w:rFonts w:ascii="Times New Roman" w:eastAsia="Times New Roman" w:hAnsi="Times New Roman" w:cs="Times New Roman"/>
          <w:sz w:val="24"/>
          <w:szCs w:val="24"/>
        </w:rPr>
        <w:t>such losses</w:t>
      </w:r>
      <w:r w:rsidR="00A940D2" w:rsidRPr="00866C09">
        <w:rPr>
          <w:rFonts w:ascii="Times New Roman" w:eastAsia="Times New Roman" w:hAnsi="Times New Roman" w:cs="Times New Roman"/>
          <w:sz w:val="24"/>
          <w:szCs w:val="24"/>
        </w:rPr>
        <w:t xml:space="preserve"> reflect some combination of the disr</w:t>
      </w:r>
      <w:r w:rsidR="001F1626" w:rsidRPr="00866C09">
        <w:rPr>
          <w:rFonts w:ascii="Times New Roman" w:eastAsia="Times New Roman" w:hAnsi="Times New Roman" w:cs="Times New Roman"/>
          <w:sz w:val="24"/>
          <w:szCs w:val="24"/>
        </w:rPr>
        <w:t>u</w:t>
      </w:r>
      <w:r w:rsidR="00A940D2" w:rsidRPr="00866C09">
        <w:rPr>
          <w:rFonts w:ascii="Times New Roman" w:eastAsia="Times New Roman" w:hAnsi="Times New Roman" w:cs="Times New Roman"/>
          <w:sz w:val="24"/>
          <w:szCs w:val="24"/>
        </w:rPr>
        <w:t xml:space="preserve">ptions </w:t>
      </w:r>
      <w:r w:rsidR="00FF5609" w:rsidRPr="00866C09">
        <w:rPr>
          <w:rFonts w:ascii="Times New Roman" w:eastAsia="Times New Roman" w:hAnsi="Times New Roman" w:cs="Times New Roman"/>
          <w:sz w:val="24"/>
          <w:szCs w:val="24"/>
        </w:rPr>
        <w:t xml:space="preserve">during </w:t>
      </w:r>
      <w:r w:rsidR="00A940D2" w:rsidRPr="00866C09">
        <w:rPr>
          <w:rFonts w:ascii="Times New Roman" w:eastAsia="Times New Roman" w:hAnsi="Times New Roman" w:cs="Times New Roman"/>
          <w:sz w:val="24"/>
          <w:szCs w:val="24"/>
        </w:rPr>
        <w:t xml:space="preserve">Spring 2020 (when </w:t>
      </w:r>
      <w:r w:rsidR="00AB558E" w:rsidRPr="00866C09">
        <w:rPr>
          <w:rFonts w:ascii="Times New Roman" w:eastAsia="Times New Roman" w:hAnsi="Times New Roman" w:cs="Times New Roman"/>
          <w:sz w:val="24"/>
          <w:szCs w:val="24"/>
        </w:rPr>
        <w:t>all schools spent time in remote instruction) and the effect of pandemic-related stresses</w:t>
      </w:r>
      <w:r w:rsidR="001F1626" w:rsidRPr="00866C09">
        <w:rPr>
          <w:rFonts w:ascii="Times New Roman" w:eastAsia="Times New Roman" w:hAnsi="Times New Roman" w:cs="Times New Roman"/>
          <w:sz w:val="24"/>
          <w:szCs w:val="24"/>
        </w:rPr>
        <w:t xml:space="preserve"> during 2020-21.  </w:t>
      </w:r>
      <w:r w:rsidR="00682281" w:rsidRPr="00866C09">
        <w:rPr>
          <w:rFonts w:ascii="Times New Roman" w:eastAsia="Times New Roman" w:hAnsi="Times New Roman" w:cs="Times New Roman"/>
          <w:sz w:val="24"/>
          <w:szCs w:val="24"/>
        </w:rPr>
        <w:t xml:space="preserve"> </w:t>
      </w:r>
      <w:r w:rsidR="00FF5609" w:rsidRPr="00866C09">
        <w:rPr>
          <w:rFonts w:ascii="Times New Roman" w:eastAsia="Times New Roman" w:hAnsi="Times New Roman" w:cs="Times New Roman"/>
          <w:sz w:val="24"/>
          <w:szCs w:val="24"/>
        </w:rPr>
        <w:t>However, the gaps between high and low poverty schools</w:t>
      </w:r>
      <w:r w:rsidR="005B1561" w:rsidRPr="00866C09">
        <w:rPr>
          <w:rFonts w:ascii="Times New Roman" w:eastAsia="Times New Roman" w:hAnsi="Times New Roman" w:cs="Times New Roman"/>
          <w:sz w:val="24"/>
          <w:szCs w:val="24"/>
        </w:rPr>
        <w:t xml:space="preserve"> </w:t>
      </w:r>
      <w:r w:rsidR="00F97BBB">
        <w:rPr>
          <w:rFonts w:ascii="Times New Roman" w:eastAsia="Times New Roman" w:hAnsi="Times New Roman" w:cs="Times New Roman"/>
          <w:sz w:val="24"/>
          <w:szCs w:val="24"/>
        </w:rPr>
        <w:t>are</w:t>
      </w:r>
      <w:r w:rsidR="00A14712">
        <w:rPr>
          <w:rFonts w:ascii="Times New Roman" w:eastAsia="Times New Roman" w:hAnsi="Times New Roman" w:cs="Times New Roman"/>
          <w:sz w:val="24"/>
          <w:szCs w:val="24"/>
        </w:rPr>
        <w:t xml:space="preserve"> wider for</w:t>
      </w:r>
      <w:r w:rsidR="005B1561" w:rsidRPr="00866C09">
        <w:rPr>
          <w:rFonts w:ascii="Times New Roman" w:eastAsia="Times New Roman" w:hAnsi="Times New Roman" w:cs="Times New Roman"/>
          <w:sz w:val="24"/>
          <w:szCs w:val="24"/>
        </w:rPr>
        <w:t xml:space="preserve"> schools </w:t>
      </w:r>
      <w:r w:rsidR="00FA057B" w:rsidRPr="00866C09">
        <w:rPr>
          <w:rFonts w:ascii="Times New Roman" w:eastAsia="Times New Roman" w:hAnsi="Times New Roman" w:cs="Times New Roman"/>
          <w:sz w:val="24"/>
          <w:szCs w:val="24"/>
        </w:rPr>
        <w:t xml:space="preserve">that </w:t>
      </w:r>
      <w:r w:rsidR="005B1561" w:rsidRPr="00866C09">
        <w:rPr>
          <w:rFonts w:ascii="Times New Roman" w:eastAsia="Times New Roman" w:hAnsi="Times New Roman" w:cs="Times New Roman"/>
          <w:sz w:val="24"/>
          <w:szCs w:val="24"/>
        </w:rPr>
        <w:t xml:space="preserve">spent a larger share of the year </w:t>
      </w:r>
      <w:r w:rsidR="005B1561" w:rsidRPr="00866C09">
        <w:rPr>
          <w:rFonts w:ascii="Times New Roman" w:eastAsia="Times New Roman" w:hAnsi="Times New Roman" w:cs="Times New Roman"/>
          <w:sz w:val="24"/>
          <w:szCs w:val="24"/>
        </w:rPr>
        <w:lastRenderedPageBreak/>
        <w:t xml:space="preserve">in remote and hybrid instruction.   </w:t>
      </w:r>
      <w:r w:rsidR="00F54DDA" w:rsidRPr="00866C09">
        <w:rPr>
          <w:rFonts w:ascii="Times New Roman" w:eastAsia="Times New Roman" w:hAnsi="Times New Roman" w:cs="Times New Roman"/>
          <w:sz w:val="24"/>
          <w:szCs w:val="24"/>
        </w:rPr>
        <w:t xml:space="preserve">For schools that spent more than </w:t>
      </w:r>
      <w:r w:rsidR="00866C09" w:rsidRPr="00866C09">
        <w:rPr>
          <w:rFonts w:ascii="Times New Roman" w:eastAsia="Times New Roman" w:hAnsi="Times New Roman" w:cs="Times New Roman"/>
          <w:sz w:val="24"/>
          <w:szCs w:val="24"/>
        </w:rPr>
        <w:t>5</w:t>
      </w:r>
      <w:r w:rsidR="00D512B1" w:rsidRPr="00866C09">
        <w:rPr>
          <w:rFonts w:ascii="Times New Roman" w:eastAsia="Times New Roman" w:hAnsi="Times New Roman" w:cs="Times New Roman"/>
          <w:sz w:val="24"/>
          <w:szCs w:val="24"/>
        </w:rPr>
        <w:t>0 percent of the year in remote inst</w:t>
      </w:r>
      <w:r w:rsidR="00072113" w:rsidRPr="00866C09">
        <w:rPr>
          <w:rFonts w:ascii="Times New Roman" w:eastAsia="Times New Roman" w:hAnsi="Times New Roman" w:cs="Times New Roman"/>
          <w:sz w:val="24"/>
          <w:szCs w:val="24"/>
        </w:rPr>
        <w:t>ruction, students in hi</w:t>
      </w:r>
      <w:r w:rsidR="00276263" w:rsidRPr="00866C09">
        <w:rPr>
          <w:rFonts w:ascii="Times New Roman" w:eastAsia="Times New Roman" w:hAnsi="Times New Roman" w:cs="Times New Roman"/>
          <w:sz w:val="24"/>
          <w:szCs w:val="24"/>
        </w:rPr>
        <w:t>gh poverty schools lost roughly .</w:t>
      </w:r>
      <w:r w:rsidR="001C230A">
        <w:rPr>
          <w:rFonts w:ascii="Times New Roman" w:eastAsia="Times New Roman" w:hAnsi="Times New Roman" w:cs="Times New Roman"/>
          <w:sz w:val="24"/>
          <w:szCs w:val="24"/>
        </w:rPr>
        <w:t>44</w:t>
      </w:r>
      <w:r w:rsidR="00276263" w:rsidRPr="00866C09">
        <w:rPr>
          <w:rFonts w:ascii="Times New Roman" w:eastAsia="Times New Roman" w:hAnsi="Times New Roman" w:cs="Times New Roman"/>
          <w:sz w:val="24"/>
          <w:szCs w:val="24"/>
        </w:rPr>
        <w:t xml:space="preserve"> standard deviations relative to pre-pandemic growth, wh</w:t>
      </w:r>
      <w:r w:rsidR="00A414F3" w:rsidRPr="00866C09">
        <w:rPr>
          <w:rFonts w:ascii="Times New Roman" w:eastAsia="Times New Roman" w:hAnsi="Times New Roman" w:cs="Times New Roman"/>
          <w:sz w:val="24"/>
          <w:szCs w:val="24"/>
        </w:rPr>
        <w:t>i</w:t>
      </w:r>
      <w:r w:rsidR="00276263" w:rsidRPr="00866C09">
        <w:rPr>
          <w:rFonts w:ascii="Times New Roman" w:eastAsia="Times New Roman" w:hAnsi="Times New Roman" w:cs="Times New Roman"/>
          <w:sz w:val="24"/>
          <w:szCs w:val="24"/>
        </w:rPr>
        <w:t xml:space="preserve">le </w:t>
      </w:r>
      <w:r w:rsidR="00786D50" w:rsidRPr="00866C09">
        <w:rPr>
          <w:rFonts w:ascii="Times New Roman" w:eastAsia="Times New Roman" w:hAnsi="Times New Roman" w:cs="Times New Roman"/>
          <w:sz w:val="24"/>
          <w:szCs w:val="24"/>
        </w:rPr>
        <w:t>students in low-poverty schools lost .</w:t>
      </w:r>
      <w:r w:rsidR="001C230A">
        <w:rPr>
          <w:rFonts w:ascii="Times New Roman" w:eastAsia="Times New Roman" w:hAnsi="Times New Roman" w:cs="Times New Roman"/>
          <w:sz w:val="24"/>
          <w:szCs w:val="24"/>
        </w:rPr>
        <w:t>26</w:t>
      </w:r>
      <w:r w:rsidR="00FD5B34" w:rsidRPr="00866C09">
        <w:rPr>
          <w:rFonts w:ascii="Times New Roman" w:eastAsia="Times New Roman" w:hAnsi="Times New Roman" w:cs="Times New Roman"/>
          <w:sz w:val="24"/>
          <w:szCs w:val="24"/>
        </w:rPr>
        <w:t xml:space="preserve"> standard deviations</w:t>
      </w:r>
      <w:r w:rsidR="00FD5B34">
        <w:rPr>
          <w:rFonts w:ascii="Times New Roman" w:eastAsia="Times New Roman" w:hAnsi="Times New Roman" w:cs="Times New Roman"/>
          <w:sz w:val="24"/>
          <w:szCs w:val="24"/>
        </w:rPr>
        <w:t>.</w:t>
      </w:r>
    </w:p>
    <w:p w14:paraId="351C8850" w14:textId="514503C5" w:rsidR="614A7B24" w:rsidRDefault="614A7B24" w:rsidP="614A7B24">
      <w:pPr>
        <w:spacing w:line="360" w:lineRule="auto"/>
        <w:ind w:firstLine="720"/>
        <w:rPr>
          <w:rFonts w:ascii="Times New Roman" w:eastAsia="Times New Roman" w:hAnsi="Times New Roman" w:cs="Times New Roman"/>
          <w:sz w:val="24"/>
          <w:szCs w:val="24"/>
        </w:rPr>
      </w:pPr>
      <w:r w:rsidRPr="614A7B24">
        <w:rPr>
          <w:rFonts w:ascii="Times New Roman" w:eastAsia="Times New Roman" w:hAnsi="Times New Roman" w:cs="Times New Roman"/>
          <w:sz w:val="24"/>
          <w:szCs w:val="24"/>
        </w:rPr>
        <w:t>[FIGURE 2 AROUND HERE]</w:t>
      </w:r>
    </w:p>
    <w:p w14:paraId="666D95B2" w14:textId="10BF1453" w:rsidR="00802D2F" w:rsidRPr="002F0C76" w:rsidRDefault="0CD49D9B" w:rsidP="551C1A4E">
      <w:pPr>
        <w:spacing w:line="360" w:lineRule="auto"/>
        <w:ind w:firstLine="720"/>
        <w:rPr>
          <w:rFonts w:ascii="Times New Roman" w:eastAsia="Times New Roman" w:hAnsi="Times New Roman" w:cs="Times New Roman"/>
          <w:sz w:val="24"/>
          <w:szCs w:val="24"/>
        </w:rPr>
      </w:pPr>
      <w:r w:rsidRPr="1203C62C">
        <w:rPr>
          <w:rFonts w:ascii="Times New Roman" w:eastAsia="Times New Roman" w:hAnsi="Times New Roman" w:cs="Times New Roman"/>
          <w:sz w:val="24"/>
          <w:szCs w:val="24"/>
        </w:rPr>
        <w:t xml:space="preserve">In Appendix Table </w:t>
      </w:r>
      <w:r w:rsidR="00DA37D8" w:rsidRPr="1203C62C">
        <w:rPr>
          <w:rFonts w:ascii="Times New Roman" w:eastAsia="Times New Roman" w:hAnsi="Times New Roman" w:cs="Times New Roman"/>
          <w:sz w:val="24"/>
          <w:szCs w:val="24"/>
        </w:rPr>
        <w:t>1</w:t>
      </w:r>
      <w:r w:rsidRPr="1203C62C">
        <w:rPr>
          <w:rFonts w:ascii="Times New Roman" w:eastAsia="Times New Roman" w:hAnsi="Times New Roman" w:cs="Times New Roman"/>
          <w:sz w:val="24"/>
          <w:szCs w:val="24"/>
        </w:rPr>
        <w:t xml:space="preserve">, we report similar findings for students’ reading scores.   In terms of standard deviation units, the losses were smaller, but we see the same pattern of small racial/ethnic losses within schools and larger impacts of remote and hybrid schooling on students attending mid and low-poverty schools. </w:t>
      </w:r>
      <w:r w:rsidR="00A0663B" w:rsidRPr="1203C62C">
        <w:rPr>
          <w:rFonts w:ascii="Times New Roman" w:eastAsia="Times New Roman" w:hAnsi="Times New Roman" w:cs="Times New Roman"/>
          <w:sz w:val="24"/>
          <w:szCs w:val="24"/>
        </w:rPr>
        <w:t xml:space="preserve"> </w:t>
      </w:r>
      <w:r w:rsidR="00890F9F" w:rsidRPr="1203C62C">
        <w:rPr>
          <w:rFonts w:ascii="Times New Roman" w:eastAsia="Times New Roman" w:hAnsi="Times New Roman" w:cs="Times New Roman"/>
          <w:sz w:val="24"/>
          <w:szCs w:val="24"/>
        </w:rPr>
        <w:t>However, on</w:t>
      </w:r>
      <w:r w:rsidR="00C363EB" w:rsidRPr="1203C62C">
        <w:rPr>
          <w:rFonts w:ascii="Times New Roman" w:eastAsia="Times New Roman" w:hAnsi="Times New Roman" w:cs="Times New Roman"/>
          <w:sz w:val="24"/>
          <w:szCs w:val="24"/>
        </w:rPr>
        <w:t xml:space="preserve">e substantive difference </w:t>
      </w:r>
      <w:r w:rsidR="003829B2" w:rsidRPr="1203C62C">
        <w:rPr>
          <w:rFonts w:ascii="Times New Roman" w:eastAsia="Times New Roman" w:hAnsi="Times New Roman" w:cs="Times New Roman"/>
          <w:sz w:val="24"/>
          <w:szCs w:val="24"/>
        </w:rPr>
        <w:t xml:space="preserve">between math and reading </w:t>
      </w:r>
      <w:r w:rsidR="00F554AA" w:rsidRPr="1203C62C">
        <w:rPr>
          <w:rFonts w:ascii="Times New Roman" w:eastAsia="Times New Roman" w:hAnsi="Times New Roman" w:cs="Times New Roman"/>
          <w:sz w:val="24"/>
          <w:szCs w:val="24"/>
        </w:rPr>
        <w:t xml:space="preserve">is that </w:t>
      </w:r>
      <w:r w:rsidR="003815C5" w:rsidRPr="1203C62C">
        <w:rPr>
          <w:rFonts w:ascii="Times New Roman" w:eastAsia="Times New Roman" w:hAnsi="Times New Roman" w:cs="Times New Roman"/>
          <w:sz w:val="24"/>
          <w:szCs w:val="24"/>
        </w:rPr>
        <w:t>gaps in r</w:t>
      </w:r>
      <w:r w:rsidR="004C712A" w:rsidRPr="1203C62C">
        <w:rPr>
          <w:rFonts w:ascii="Times New Roman" w:eastAsia="Times New Roman" w:hAnsi="Times New Roman" w:cs="Times New Roman"/>
          <w:sz w:val="24"/>
          <w:szCs w:val="24"/>
        </w:rPr>
        <w:t xml:space="preserve">eading achievement by school poverty and race </w:t>
      </w:r>
      <w:r w:rsidR="003815C5" w:rsidRPr="1203C62C">
        <w:rPr>
          <w:rFonts w:ascii="Times New Roman" w:eastAsia="Times New Roman" w:hAnsi="Times New Roman" w:cs="Times New Roman"/>
          <w:sz w:val="24"/>
          <w:szCs w:val="24"/>
        </w:rPr>
        <w:t xml:space="preserve">did widen </w:t>
      </w:r>
      <w:r w:rsidR="00964B98" w:rsidRPr="1203C62C">
        <w:rPr>
          <w:rFonts w:ascii="Times New Roman" w:eastAsia="Times New Roman" w:hAnsi="Times New Roman" w:cs="Times New Roman"/>
          <w:sz w:val="24"/>
          <w:szCs w:val="24"/>
        </w:rPr>
        <w:t xml:space="preserve">somewhat </w:t>
      </w:r>
      <w:r w:rsidR="004C712A" w:rsidRPr="1203C62C">
        <w:rPr>
          <w:rFonts w:ascii="Times New Roman" w:eastAsia="Times New Roman" w:hAnsi="Times New Roman" w:cs="Times New Roman"/>
          <w:sz w:val="24"/>
          <w:szCs w:val="24"/>
        </w:rPr>
        <w:t xml:space="preserve">in districts </w:t>
      </w:r>
      <w:r w:rsidR="006578EB" w:rsidRPr="1203C62C">
        <w:rPr>
          <w:rFonts w:ascii="Times New Roman" w:eastAsia="Times New Roman" w:hAnsi="Times New Roman" w:cs="Times New Roman"/>
          <w:sz w:val="24"/>
          <w:szCs w:val="24"/>
        </w:rPr>
        <w:t xml:space="preserve">which </w:t>
      </w:r>
      <w:r w:rsidR="004C712A" w:rsidRPr="1203C62C">
        <w:rPr>
          <w:rFonts w:ascii="Times New Roman" w:eastAsia="Times New Roman" w:hAnsi="Times New Roman" w:cs="Times New Roman"/>
          <w:sz w:val="24"/>
          <w:szCs w:val="24"/>
        </w:rPr>
        <w:t xml:space="preserve">remained in person.   While students learn math primarily in school, student learning in reading </w:t>
      </w:r>
      <w:r w:rsidR="00AA535F" w:rsidRPr="1203C62C">
        <w:rPr>
          <w:rFonts w:ascii="Times New Roman" w:eastAsia="Times New Roman" w:hAnsi="Times New Roman" w:cs="Times New Roman"/>
          <w:sz w:val="24"/>
          <w:szCs w:val="24"/>
        </w:rPr>
        <w:t xml:space="preserve">may depend </w:t>
      </w:r>
      <w:r w:rsidR="004C712A" w:rsidRPr="1203C62C">
        <w:rPr>
          <w:rFonts w:ascii="Times New Roman" w:eastAsia="Times New Roman" w:hAnsi="Times New Roman" w:cs="Times New Roman"/>
          <w:sz w:val="24"/>
          <w:szCs w:val="24"/>
        </w:rPr>
        <w:t>more on parental engagement at home</w:t>
      </w:r>
      <w:r w:rsidR="00452C00" w:rsidRPr="1203C62C">
        <w:rPr>
          <w:rFonts w:ascii="Times New Roman" w:eastAsia="Times New Roman" w:hAnsi="Times New Roman" w:cs="Times New Roman"/>
          <w:sz w:val="24"/>
          <w:szCs w:val="24"/>
        </w:rPr>
        <w:t xml:space="preserve">.  </w:t>
      </w:r>
      <w:r w:rsidR="00004259" w:rsidRPr="1203C62C">
        <w:rPr>
          <w:rFonts w:ascii="Times New Roman" w:eastAsia="Times New Roman" w:hAnsi="Times New Roman" w:cs="Times New Roman"/>
          <w:sz w:val="24"/>
          <w:szCs w:val="24"/>
        </w:rPr>
        <w:t xml:space="preserve">Thus, the </w:t>
      </w:r>
      <w:r w:rsidR="003A15DB" w:rsidRPr="1203C62C">
        <w:rPr>
          <w:rFonts w:ascii="Times New Roman" w:eastAsia="Times New Roman" w:hAnsi="Times New Roman" w:cs="Times New Roman"/>
          <w:sz w:val="24"/>
          <w:szCs w:val="24"/>
        </w:rPr>
        <w:t>contrast</w:t>
      </w:r>
      <w:r w:rsidR="00004259" w:rsidRPr="1203C62C">
        <w:rPr>
          <w:rFonts w:ascii="Times New Roman" w:eastAsia="Times New Roman" w:hAnsi="Times New Roman" w:cs="Times New Roman"/>
          <w:sz w:val="24"/>
          <w:szCs w:val="24"/>
        </w:rPr>
        <w:t xml:space="preserve"> between the math and reading findings for in-person districts may reflect d</w:t>
      </w:r>
      <w:r w:rsidR="004C712A" w:rsidRPr="1203C62C">
        <w:rPr>
          <w:rFonts w:ascii="Times New Roman" w:eastAsia="Times New Roman" w:hAnsi="Times New Roman" w:cs="Times New Roman"/>
          <w:sz w:val="24"/>
          <w:szCs w:val="24"/>
        </w:rPr>
        <w:t xml:space="preserve">ifferential </w:t>
      </w:r>
      <w:r w:rsidR="00CF2A56" w:rsidRPr="1203C62C">
        <w:rPr>
          <w:rFonts w:ascii="Times New Roman" w:eastAsia="Times New Roman" w:hAnsi="Times New Roman" w:cs="Times New Roman"/>
          <w:sz w:val="24"/>
          <w:szCs w:val="24"/>
        </w:rPr>
        <w:t xml:space="preserve">family </w:t>
      </w:r>
      <w:r w:rsidR="004C712A" w:rsidRPr="1203C62C">
        <w:rPr>
          <w:rFonts w:ascii="Times New Roman" w:eastAsia="Times New Roman" w:hAnsi="Times New Roman" w:cs="Times New Roman"/>
          <w:sz w:val="24"/>
          <w:szCs w:val="24"/>
        </w:rPr>
        <w:t>stresses outside of school</w:t>
      </w:r>
      <w:r w:rsidR="00962AC6" w:rsidRPr="1203C62C">
        <w:rPr>
          <w:rFonts w:ascii="Times New Roman" w:eastAsia="Times New Roman" w:hAnsi="Times New Roman" w:cs="Times New Roman"/>
          <w:sz w:val="24"/>
          <w:szCs w:val="24"/>
        </w:rPr>
        <w:t>.</w:t>
      </w:r>
    </w:p>
    <w:p w14:paraId="16B4B084" w14:textId="5FD9C937" w:rsidR="003B076A" w:rsidRPr="002F0C76" w:rsidRDefault="0CD49D9B" w:rsidP="551C1A4E">
      <w:pPr>
        <w:keepNext/>
        <w:spacing w:line="360" w:lineRule="auto"/>
        <w:rPr>
          <w:rFonts w:ascii="Times New Roman" w:eastAsia="Times New Roman" w:hAnsi="Times New Roman" w:cs="Times New Roman"/>
          <w:b/>
          <w:bCs/>
          <w:sz w:val="24"/>
          <w:szCs w:val="24"/>
        </w:rPr>
      </w:pPr>
      <w:r w:rsidRPr="002F0C76">
        <w:rPr>
          <w:rFonts w:ascii="Times New Roman" w:eastAsia="Times New Roman" w:hAnsi="Times New Roman" w:cs="Times New Roman"/>
          <w:b/>
          <w:bCs/>
          <w:sz w:val="24"/>
          <w:szCs w:val="24"/>
        </w:rPr>
        <w:t>Disparate Incidence vs. Disparate Impact of Remote and Hybrid Schooling</w:t>
      </w:r>
    </w:p>
    <w:p w14:paraId="589FD29D" w14:textId="2308D5C5" w:rsidR="009951BD" w:rsidRPr="002F0C76" w:rsidRDefault="009951BD" w:rsidP="551C1A4E">
      <w:pPr>
        <w:keepNext/>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b/>
          <w:bCs/>
          <w:sz w:val="24"/>
          <w:szCs w:val="24"/>
        </w:rPr>
        <w:tab/>
      </w:r>
      <w:r w:rsidR="00153F4E" w:rsidRPr="581E4423">
        <w:rPr>
          <w:rFonts w:ascii="Times New Roman" w:eastAsia="Times New Roman" w:hAnsi="Times New Roman" w:cs="Times New Roman"/>
          <w:sz w:val="24"/>
          <w:szCs w:val="24"/>
        </w:rPr>
        <w:t xml:space="preserve">High poverty schools were more likely to go remote and the consequences for student achievement were more negative when they did so.   Which was more important?  </w:t>
      </w:r>
      <w:r w:rsidR="00153F4E" w:rsidRPr="002F0C76">
        <w:rPr>
          <w:rFonts w:ascii="Times New Roman" w:eastAsia="Times New Roman" w:hAnsi="Times New Roman" w:cs="Times New Roman"/>
          <w:sz w:val="24"/>
          <w:szCs w:val="24"/>
        </w:rPr>
        <w:t xml:space="preserve"> In Table 2, we</w:t>
      </w:r>
      <w:r w:rsidR="008A1D17" w:rsidRPr="002F0C76">
        <w:rPr>
          <w:rFonts w:ascii="Times New Roman" w:eastAsia="Times New Roman" w:hAnsi="Times New Roman" w:cs="Times New Roman"/>
          <w:sz w:val="24"/>
          <w:szCs w:val="24"/>
        </w:rPr>
        <w:t xml:space="preserve"> </w:t>
      </w:r>
      <w:r w:rsidR="00153F4E" w:rsidRPr="002F0C76">
        <w:rPr>
          <w:rFonts w:ascii="Times New Roman" w:eastAsia="Times New Roman" w:hAnsi="Times New Roman" w:cs="Times New Roman"/>
          <w:sz w:val="24"/>
          <w:szCs w:val="24"/>
        </w:rPr>
        <w:t>decompose the role played by</w:t>
      </w:r>
      <w:r w:rsidR="00384B64" w:rsidRPr="002F0C76">
        <w:rPr>
          <w:rFonts w:ascii="Times New Roman" w:eastAsia="Times New Roman" w:hAnsi="Times New Roman" w:cs="Times New Roman"/>
          <w:sz w:val="24"/>
          <w:szCs w:val="24"/>
        </w:rPr>
        <w:t xml:space="preserve"> the two factors--</w:t>
      </w:r>
      <w:r w:rsidR="00153F4E" w:rsidRPr="002F0C76">
        <w:rPr>
          <w:rFonts w:ascii="Times New Roman" w:eastAsia="Times New Roman" w:hAnsi="Times New Roman" w:cs="Times New Roman"/>
          <w:sz w:val="24"/>
          <w:szCs w:val="24"/>
        </w:rPr>
        <w:t xml:space="preserve"> disparate incidence and disparate impacts</w:t>
      </w:r>
      <w:r w:rsidR="00384B64" w:rsidRPr="002F0C76">
        <w:rPr>
          <w:rFonts w:ascii="Times New Roman" w:eastAsia="Times New Roman" w:hAnsi="Times New Roman" w:cs="Times New Roman"/>
          <w:sz w:val="24"/>
          <w:szCs w:val="24"/>
        </w:rPr>
        <w:t>--</w:t>
      </w:r>
      <w:r w:rsidR="00153F4E" w:rsidRPr="002F0C76">
        <w:rPr>
          <w:rFonts w:ascii="Times New Roman" w:eastAsia="Times New Roman" w:hAnsi="Times New Roman" w:cs="Times New Roman"/>
          <w:sz w:val="24"/>
          <w:szCs w:val="24"/>
        </w:rPr>
        <w:t xml:space="preserve"> in widening the gap between low and high poverty schools.</w:t>
      </w:r>
      <w:r w:rsidR="003A6BC0">
        <w:rPr>
          <w:rStyle w:val="FootnoteReference"/>
          <w:rFonts w:ascii="Times New Roman" w:eastAsia="Times New Roman" w:hAnsi="Times New Roman" w:cs="Times New Roman"/>
          <w:sz w:val="24"/>
          <w:szCs w:val="24"/>
        </w:rPr>
        <w:footnoteReference w:id="21"/>
      </w:r>
      <w:r w:rsidR="0CD49D9B" w:rsidRPr="002F0C76">
        <w:rPr>
          <w:rFonts w:ascii="Times New Roman" w:eastAsia="Times New Roman" w:hAnsi="Times New Roman" w:cs="Times New Roman"/>
          <w:sz w:val="24"/>
          <w:szCs w:val="24"/>
        </w:rPr>
        <w:t xml:space="preserve"> In the top row, we report the total </w:t>
      </w:r>
      <w:r w:rsidR="0CD49D9B" w:rsidRPr="003F27AF">
        <w:rPr>
          <w:rFonts w:ascii="Times New Roman" w:eastAsia="Times New Roman" w:hAnsi="Times New Roman" w:cs="Times New Roman"/>
          <w:sz w:val="24"/>
          <w:szCs w:val="24"/>
        </w:rPr>
        <w:t xml:space="preserve">difference in </w:t>
      </w:r>
      <w:r w:rsidR="00EA6156" w:rsidRPr="003F27AF">
        <w:rPr>
          <w:rFonts w:ascii="Times New Roman" w:eastAsia="Times New Roman" w:hAnsi="Times New Roman" w:cs="Times New Roman"/>
          <w:sz w:val="24"/>
          <w:szCs w:val="24"/>
        </w:rPr>
        <w:t xml:space="preserve">actual vs. expected math </w:t>
      </w:r>
      <w:r w:rsidR="0CD49D9B" w:rsidRPr="003F27AF">
        <w:rPr>
          <w:rFonts w:ascii="Times New Roman" w:eastAsia="Times New Roman" w:hAnsi="Times New Roman" w:cs="Times New Roman"/>
          <w:sz w:val="24"/>
          <w:szCs w:val="24"/>
        </w:rPr>
        <w:t>achievement gains between high and low-poverty schools,</w:t>
      </w:r>
      <w:r w:rsidR="0099326B" w:rsidRPr="003F27AF">
        <w:rPr>
          <w:rFonts w:ascii="Times New Roman" w:eastAsia="Times New Roman" w:hAnsi="Times New Roman" w:cs="Times New Roman"/>
          <w:sz w:val="24"/>
          <w:szCs w:val="24"/>
        </w:rPr>
        <w:t xml:space="preserve"> which is</w:t>
      </w:r>
      <w:r w:rsidR="0CD49D9B" w:rsidRPr="003F27AF">
        <w:rPr>
          <w:rFonts w:ascii="Times New Roman" w:eastAsia="Times New Roman" w:hAnsi="Times New Roman" w:cs="Times New Roman"/>
          <w:sz w:val="24"/>
          <w:szCs w:val="24"/>
        </w:rPr>
        <w:t xml:space="preserve"> .16</w:t>
      </w:r>
      <w:r w:rsidR="007D2013" w:rsidRPr="003F27AF">
        <w:rPr>
          <w:rFonts w:ascii="Times New Roman" w:eastAsia="Times New Roman" w:hAnsi="Times New Roman" w:cs="Times New Roman"/>
          <w:sz w:val="24"/>
          <w:szCs w:val="24"/>
        </w:rPr>
        <w:t>8</w:t>
      </w:r>
      <w:r w:rsidR="0CD49D9B" w:rsidRPr="003F27AF">
        <w:rPr>
          <w:rFonts w:ascii="Times New Roman" w:eastAsia="Times New Roman" w:hAnsi="Times New Roman" w:cs="Times New Roman"/>
          <w:sz w:val="24"/>
          <w:szCs w:val="24"/>
        </w:rPr>
        <w:t xml:space="preserve"> standard deviations.   As reported in the next two rows, a small share of this difference (.014+.01</w:t>
      </w:r>
      <w:r w:rsidR="007D2013" w:rsidRPr="003F27AF">
        <w:rPr>
          <w:rFonts w:ascii="Times New Roman" w:eastAsia="Times New Roman" w:hAnsi="Times New Roman" w:cs="Times New Roman"/>
          <w:sz w:val="24"/>
          <w:szCs w:val="24"/>
        </w:rPr>
        <w:t>6</w:t>
      </w:r>
      <w:r w:rsidR="0CD49D9B" w:rsidRPr="003F27AF">
        <w:rPr>
          <w:rFonts w:ascii="Times New Roman" w:eastAsia="Times New Roman" w:hAnsi="Times New Roman" w:cs="Times New Roman"/>
          <w:sz w:val="24"/>
          <w:szCs w:val="24"/>
        </w:rPr>
        <w:t xml:space="preserve">) was </w:t>
      </w:r>
      <w:proofErr w:type="gramStart"/>
      <w:r w:rsidR="0CD49D9B" w:rsidRPr="003F27AF">
        <w:rPr>
          <w:rFonts w:ascii="Times New Roman" w:eastAsia="Times New Roman" w:hAnsi="Times New Roman" w:cs="Times New Roman"/>
          <w:sz w:val="24"/>
          <w:szCs w:val="24"/>
        </w:rPr>
        <w:t>due to the fact that</w:t>
      </w:r>
      <w:proofErr w:type="gramEnd"/>
      <w:r w:rsidR="0CD49D9B" w:rsidRPr="003F27AF">
        <w:rPr>
          <w:rFonts w:ascii="Times New Roman" w:eastAsia="Times New Roman" w:hAnsi="Times New Roman" w:cs="Times New Roman"/>
          <w:sz w:val="24"/>
          <w:szCs w:val="24"/>
        </w:rPr>
        <w:t xml:space="preserve"> </w:t>
      </w:r>
      <w:r w:rsidR="00267FB4" w:rsidRPr="003F27AF">
        <w:rPr>
          <w:rFonts w:ascii="Times New Roman" w:eastAsia="Times New Roman" w:hAnsi="Times New Roman" w:cs="Times New Roman"/>
          <w:sz w:val="24"/>
          <w:szCs w:val="24"/>
        </w:rPr>
        <w:t>Black</w:t>
      </w:r>
      <w:r w:rsidR="0CD49D9B" w:rsidRPr="003F27AF">
        <w:rPr>
          <w:rFonts w:ascii="Times New Roman" w:eastAsia="Times New Roman" w:hAnsi="Times New Roman" w:cs="Times New Roman"/>
          <w:sz w:val="24"/>
          <w:szCs w:val="24"/>
        </w:rPr>
        <w:t xml:space="preserve"> and Hispanic students and students with low baseline achievement scores gained less, and that those students were more likely to attend high poverty schools.   In the fourth row, we add in the differential loss in achievement gains between high and low poverty schools in areas that were in-person throughout 2020-21.  As noted earlier, there was essentially no widening in </w:t>
      </w:r>
      <w:r w:rsidR="004228D8" w:rsidRPr="003F27AF">
        <w:rPr>
          <w:rFonts w:ascii="Times New Roman" w:eastAsia="Times New Roman" w:hAnsi="Times New Roman" w:cs="Times New Roman"/>
          <w:sz w:val="24"/>
          <w:szCs w:val="24"/>
        </w:rPr>
        <w:t xml:space="preserve">math achievement </w:t>
      </w:r>
      <w:r w:rsidR="0CD49D9B" w:rsidRPr="003F27AF">
        <w:rPr>
          <w:rFonts w:ascii="Times New Roman" w:eastAsia="Times New Roman" w:hAnsi="Times New Roman" w:cs="Times New Roman"/>
          <w:sz w:val="24"/>
          <w:szCs w:val="24"/>
        </w:rPr>
        <w:t>gaps in districts that were fully in-person (.00</w:t>
      </w:r>
      <w:r w:rsidR="005E3333" w:rsidRPr="003F27AF">
        <w:rPr>
          <w:rFonts w:ascii="Times New Roman" w:eastAsia="Times New Roman" w:hAnsi="Times New Roman" w:cs="Times New Roman"/>
          <w:sz w:val="24"/>
          <w:szCs w:val="24"/>
        </w:rPr>
        <w:t>2</w:t>
      </w:r>
      <w:r w:rsidR="0CD49D9B" w:rsidRPr="003F27AF">
        <w:rPr>
          <w:rFonts w:ascii="Times New Roman" w:eastAsia="Times New Roman" w:hAnsi="Times New Roman" w:cs="Times New Roman"/>
          <w:sz w:val="24"/>
          <w:szCs w:val="24"/>
        </w:rPr>
        <w:t xml:space="preserve"> standard deviations).  In the fifth row, we report the effect of greater incidence of remote/</w:t>
      </w:r>
      <w:r w:rsidR="007F30C8" w:rsidRPr="003F27AF">
        <w:rPr>
          <w:rFonts w:ascii="Times New Roman" w:eastAsia="Times New Roman" w:hAnsi="Times New Roman" w:cs="Times New Roman"/>
          <w:sz w:val="24"/>
          <w:szCs w:val="24"/>
        </w:rPr>
        <w:t>hybrid instruction</w:t>
      </w:r>
      <w:r w:rsidR="0CD49D9B" w:rsidRPr="003F27AF">
        <w:rPr>
          <w:rFonts w:ascii="Times New Roman" w:eastAsia="Times New Roman" w:hAnsi="Times New Roman" w:cs="Times New Roman"/>
          <w:sz w:val="24"/>
          <w:szCs w:val="24"/>
        </w:rPr>
        <w:t xml:space="preserve"> in high-poverty schools, which was about one third of the </w:t>
      </w:r>
      <w:r w:rsidR="0CD49D9B" w:rsidRPr="003F27AF">
        <w:rPr>
          <w:rFonts w:ascii="Times New Roman" w:eastAsia="Times New Roman" w:hAnsi="Times New Roman" w:cs="Times New Roman"/>
          <w:sz w:val="24"/>
          <w:szCs w:val="24"/>
        </w:rPr>
        <w:lastRenderedPageBreak/>
        <w:t>total difference (.05</w:t>
      </w:r>
      <w:r w:rsidR="0027028E" w:rsidRPr="003F27AF">
        <w:rPr>
          <w:rFonts w:ascii="Times New Roman" w:eastAsia="Times New Roman" w:hAnsi="Times New Roman" w:cs="Times New Roman"/>
          <w:sz w:val="24"/>
          <w:szCs w:val="24"/>
        </w:rPr>
        <w:t>1</w:t>
      </w:r>
      <w:r w:rsidR="0CD49D9B" w:rsidRPr="003F27AF">
        <w:rPr>
          <w:rFonts w:ascii="Times New Roman" w:eastAsia="Times New Roman" w:hAnsi="Times New Roman" w:cs="Times New Roman"/>
          <w:sz w:val="24"/>
          <w:szCs w:val="24"/>
        </w:rPr>
        <w:t>/.16</w:t>
      </w:r>
      <w:r w:rsidR="006C09B2" w:rsidRPr="003F27AF">
        <w:rPr>
          <w:rFonts w:ascii="Times New Roman" w:eastAsia="Times New Roman" w:hAnsi="Times New Roman" w:cs="Times New Roman"/>
          <w:sz w:val="24"/>
          <w:szCs w:val="24"/>
        </w:rPr>
        <w:t>8</w:t>
      </w:r>
      <w:r w:rsidR="0CD49D9B" w:rsidRPr="003F27AF">
        <w:rPr>
          <w:rFonts w:ascii="Times New Roman" w:eastAsia="Times New Roman" w:hAnsi="Times New Roman" w:cs="Times New Roman"/>
          <w:sz w:val="24"/>
          <w:szCs w:val="24"/>
        </w:rPr>
        <w:t>).  The remaining half of the gap (.08</w:t>
      </w:r>
      <w:r w:rsidR="003F27AF" w:rsidRPr="003F27AF">
        <w:rPr>
          <w:rFonts w:ascii="Times New Roman" w:eastAsia="Times New Roman" w:hAnsi="Times New Roman" w:cs="Times New Roman"/>
          <w:sz w:val="24"/>
          <w:szCs w:val="24"/>
        </w:rPr>
        <w:t>5</w:t>
      </w:r>
      <w:r w:rsidR="0CD49D9B" w:rsidRPr="003F27AF">
        <w:rPr>
          <w:rFonts w:ascii="Times New Roman" w:eastAsia="Times New Roman" w:hAnsi="Times New Roman" w:cs="Times New Roman"/>
          <w:sz w:val="24"/>
          <w:szCs w:val="24"/>
        </w:rPr>
        <w:t>/.16</w:t>
      </w:r>
      <w:r w:rsidR="007153DA" w:rsidRPr="003F27AF">
        <w:rPr>
          <w:rFonts w:ascii="Times New Roman" w:eastAsia="Times New Roman" w:hAnsi="Times New Roman" w:cs="Times New Roman"/>
          <w:sz w:val="24"/>
          <w:szCs w:val="24"/>
        </w:rPr>
        <w:t>8</w:t>
      </w:r>
      <w:r w:rsidR="0CD49D9B" w:rsidRPr="003F27AF">
        <w:rPr>
          <w:rFonts w:ascii="Times New Roman" w:eastAsia="Times New Roman" w:hAnsi="Times New Roman" w:cs="Times New Roman"/>
          <w:sz w:val="24"/>
          <w:szCs w:val="24"/>
        </w:rPr>
        <w:t>) was due to the differing impact of hybrid/remote</w:t>
      </w:r>
      <w:r w:rsidR="0CD49D9B" w:rsidRPr="002F0C76">
        <w:rPr>
          <w:rFonts w:ascii="Times New Roman" w:eastAsia="Times New Roman" w:hAnsi="Times New Roman" w:cs="Times New Roman"/>
          <w:sz w:val="24"/>
          <w:szCs w:val="24"/>
        </w:rPr>
        <w:t xml:space="preserve"> </w:t>
      </w:r>
      <w:r w:rsidR="0079521B" w:rsidRPr="002F0C76">
        <w:rPr>
          <w:rFonts w:ascii="Times New Roman" w:eastAsia="Times New Roman" w:hAnsi="Times New Roman" w:cs="Times New Roman"/>
          <w:sz w:val="24"/>
          <w:szCs w:val="24"/>
        </w:rPr>
        <w:t>instruction</w:t>
      </w:r>
      <w:r w:rsidR="0CD49D9B" w:rsidRPr="002F0C76">
        <w:rPr>
          <w:rFonts w:ascii="Times New Roman" w:eastAsia="Times New Roman" w:hAnsi="Times New Roman" w:cs="Times New Roman"/>
          <w:sz w:val="24"/>
          <w:szCs w:val="24"/>
        </w:rPr>
        <w:t xml:space="preserve"> on high poverty schools.</w:t>
      </w:r>
      <w:r w:rsidR="005F6115">
        <w:rPr>
          <w:rFonts w:ascii="Times New Roman" w:eastAsia="Times New Roman" w:hAnsi="Times New Roman" w:cs="Times New Roman"/>
          <w:sz w:val="24"/>
          <w:szCs w:val="24"/>
        </w:rPr>
        <w:t xml:space="preserve">   (We describe the methodology </w:t>
      </w:r>
      <w:r w:rsidR="003A6BC0">
        <w:rPr>
          <w:rFonts w:ascii="Times New Roman" w:eastAsia="Times New Roman" w:hAnsi="Times New Roman" w:cs="Times New Roman"/>
          <w:sz w:val="24"/>
          <w:szCs w:val="24"/>
        </w:rPr>
        <w:t>for decomposition in Appendix B.)</w:t>
      </w:r>
    </w:p>
    <w:p w14:paraId="32035A6A" w14:textId="3033E16C" w:rsidR="581E4423" w:rsidRDefault="614A7B24" w:rsidP="614A7B24">
      <w:pPr>
        <w:keepNext/>
        <w:spacing w:line="360" w:lineRule="auto"/>
        <w:ind w:firstLine="720"/>
        <w:rPr>
          <w:rFonts w:ascii="Times New Roman" w:eastAsia="Times New Roman" w:hAnsi="Times New Roman" w:cs="Times New Roman"/>
          <w:sz w:val="24"/>
          <w:szCs w:val="24"/>
        </w:rPr>
      </w:pPr>
      <w:r w:rsidRPr="614A7B24">
        <w:rPr>
          <w:rFonts w:ascii="Times New Roman" w:eastAsia="Times New Roman" w:hAnsi="Times New Roman" w:cs="Times New Roman"/>
          <w:sz w:val="24"/>
          <w:szCs w:val="24"/>
        </w:rPr>
        <w:t>[INSERT TABLE 2 AROUND HERE]</w:t>
      </w:r>
    </w:p>
    <w:p w14:paraId="4924EE46" w14:textId="7EE32952" w:rsidR="0CD49D9B" w:rsidRPr="002F0C76" w:rsidRDefault="00C65BBE" w:rsidP="551C1A4E">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ab/>
      </w:r>
      <w:r w:rsidR="008B1313" w:rsidRPr="002F0C76">
        <w:rPr>
          <w:rFonts w:ascii="Times New Roman" w:eastAsia="Times New Roman" w:hAnsi="Times New Roman" w:cs="Times New Roman"/>
          <w:sz w:val="24"/>
          <w:szCs w:val="24"/>
        </w:rPr>
        <w:t xml:space="preserve">As reported in </w:t>
      </w:r>
      <w:r w:rsidR="008B1313" w:rsidRPr="00FF7B2F">
        <w:rPr>
          <w:rFonts w:ascii="Times New Roman" w:eastAsia="Times New Roman" w:hAnsi="Times New Roman" w:cs="Times New Roman"/>
          <w:sz w:val="24"/>
          <w:szCs w:val="24"/>
        </w:rPr>
        <w:t xml:space="preserve">Appendix Table </w:t>
      </w:r>
      <w:r w:rsidR="002A08D9" w:rsidRPr="00FF7B2F">
        <w:rPr>
          <w:rFonts w:ascii="Times New Roman" w:eastAsia="Times New Roman" w:hAnsi="Times New Roman" w:cs="Times New Roman"/>
          <w:sz w:val="24"/>
          <w:szCs w:val="24"/>
        </w:rPr>
        <w:t>2</w:t>
      </w:r>
      <w:r w:rsidR="008B1313" w:rsidRPr="00FF7B2F">
        <w:rPr>
          <w:rFonts w:ascii="Times New Roman" w:eastAsia="Times New Roman" w:hAnsi="Times New Roman" w:cs="Times New Roman"/>
          <w:sz w:val="24"/>
          <w:szCs w:val="24"/>
        </w:rPr>
        <w:t>, a</w:t>
      </w:r>
      <w:r w:rsidR="00F01A00" w:rsidRPr="00FF7B2F">
        <w:rPr>
          <w:rFonts w:ascii="Times New Roman" w:eastAsia="Times New Roman" w:hAnsi="Times New Roman" w:cs="Times New Roman"/>
          <w:sz w:val="24"/>
          <w:szCs w:val="24"/>
        </w:rPr>
        <w:t xml:space="preserve"> </w:t>
      </w:r>
      <w:r w:rsidR="001965F2" w:rsidRPr="00FF7B2F">
        <w:rPr>
          <w:rFonts w:ascii="Times New Roman" w:eastAsia="Times New Roman" w:hAnsi="Times New Roman" w:cs="Times New Roman"/>
          <w:sz w:val="24"/>
          <w:szCs w:val="24"/>
        </w:rPr>
        <w:t xml:space="preserve">larger share of the </w:t>
      </w:r>
      <w:r w:rsidR="00FC1ECF" w:rsidRPr="00FF7B2F">
        <w:rPr>
          <w:rFonts w:ascii="Times New Roman" w:eastAsia="Times New Roman" w:hAnsi="Times New Roman" w:cs="Times New Roman"/>
          <w:sz w:val="24"/>
          <w:szCs w:val="24"/>
        </w:rPr>
        <w:t xml:space="preserve">widening gap in </w:t>
      </w:r>
      <w:r w:rsidR="0061735F" w:rsidRPr="00FF7B2F">
        <w:rPr>
          <w:rFonts w:ascii="Times New Roman" w:eastAsia="Times New Roman" w:hAnsi="Times New Roman" w:cs="Times New Roman"/>
          <w:sz w:val="24"/>
          <w:szCs w:val="24"/>
        </w:rPr>
        <w:t xml:space="preserve">reading </w:t>
      </w:r>
      <w:r w:rsidR="00B7222D" w:rsidRPr="00FF7B2F">
        <w:rPr>
          <w:rFonts w:ascii="Times New Roman" w:eastAsia="Times New Roman" w:hAnsi="Times New Roman" w:cs="Times New Roman"/>
          <w:sz w:val="24"/>
          <w:szCs w:val="24"/>
        </w:rPr>
        <w:t>achievement between high and low-poverty schools w</w:t>
      </w:r>
      <w:r w:rsidR="00770DD6" w:rsidRPr="00FF7B2F">
        <w:rPr>
          <w:rFonts w:ascii="Times New Roman" w:eastAsia="Times New Roman" w:hAnsi="Times New Roman" w:cs="Times New Roman"/>
          <w:sz w:val="24"/>
          <w:szCs w:val="24"/>
        </w:rPr>
        <w:t xml:space="preserve">as due to </w:t>
      </w:r>
      <w:r w:rsidR="00176ED8" w:rsidRPr="00FF7B2F">
        <w:rPr>
          <w:rFonts w:ascii="Times New Roman" w:eastAsia="Times New Roman" w:hAnsi="Times New Roman" w:cs="Times New Roman"/>
          <w:sz w:val="24"/>
          <w:szCs w:val="24"/>
        </w:rPr>
        <w:t xml:space="preserve">widening </w:t>
      </w:r>
      <w:r w:rsidR="00EC2374" w:rsidRPr="00FF7B2F">
        <w:rPr>
          <w:rFonts w:ascii="Times New Roman" w:eastAsia="Times New Roman" w:hAnsi="Times New Roman" w:cs="Times New Roman"/>
          <w:sz w:val="24"/>
          <w:szCs w:val="24"/>
        </w:rPr>
        <w:t xml:space="preserve">gaps </w:t>
      </w:r>
      <w:r w:rsidR="00176ED8" w:rsidRPr="00FF7B2F">
        <w:rPr>
          <w:rFonts w:ascii="Times New Roman" w:eastAsia="Times New Roman" w:hAnsi="Times New Roman" w:cs="Times New Roman"/>
          <w:sz w:val="24"/>
          <w:szCs w:val="24"/>
        </w:rPr>
        <w:t xml:space="preserve">in areas that </w:t>
      </w:r>
      <w:r w:rsidR="00385F4D" w:rsidRPr="00FF7B2F">
        <w:rPr>
          <w:rFonts w:ascii="Times New Roman" w:eastAsia="Times New Roman" w:hAnsi="Times New Roman" w:cs="Times New Roman"/>
          <w:sz w:val="24"/>
          <w:szCs w:val="24"/>
        </w:rPr>
        <w:t>remained in person</w:t>
      </w:r>
      <w:r w:rsidR="001005D4" w:rsidRPr="00FF7B2F">
        <w:rPr>
          <w:rFonts w:ascii="Times New Roman" w:eastAsia="Times New Roman" w:hAnsi="Times New Roman" w:cs="Times New Roman"/>
          <w:sz w:val="24"/>
          <w:szCs w:val="24"/>
        </w:rPr>
        <w:t xml:space="preserve"> (</w:t>
      </w:r>
      <w:r w:rsidR="00416085" w:rsidRPr="00FF7B2F">
        <w:rPr>
          <w:rFonts w:ascii="Times New Roman" w:eastAsia="Times New Roman" w:hAnsi="Times New Roman" w:cs="Times New Roman"/>
          <w:sz w:val="24"/>
          <w:szCs w:val="24"/>
        </w:rPr>
        <w:t>26</w:t>
      </w:r>
      <w:r w:rsidR="000B57B9" w:rsidRPr="00FF7B2F">
        <w:rPr>
          <w:rFonts w:ascii="Times New Roman" w:eastAsia="Times New Roman" w:hAnsi="Times New Roman" w:cs="Times New Roman"/>
          <w:sz w:val="24"/>
          <w:szCs w:val="24"/>
        </w:rPr>
        <w:t xml:space="preserve"> </w:t>
      </w:r>
      <w:r w:rsidR="00642239" w:rsidRPr="00FF7B2F">
        <w:rPr>
          <w:rFonts w:ascii="Times New Roman" w:eastAsia="Times New Roman" w:hAnsi="Times New Roman" w:cs="Times New Roman"/>
          <w:sz w:val="24"/>
          <w:szCs w:val="24"/>
        </w:rPr>
        <w:t>percent</w:t>
      </w:r>
      <w:r w:rsidR="000B10D7" w:rsidRPr="00FF7B2F">
        <w:rPr>
          <w:rFonts w:ascii="Times New Roman" w:eastAsia="Times New Roman" w:hAnsi="Times New Roman" w:cs="Times New Roman"/>
          <w:sz w:val="24"/>
          <w:szCs w:val="24"/>
        </w:rPr>
        <w:t>)</w:t>
      </w:r>
      <w:r w:rsidR="00B7222D" w:rsidRPr="00FF7B2F">
        <w:rPr>
          <w:rFonts w:ascii="Times New Roman" w:eastAsia="Times New Roman" w:hAnsi="Times New Roman" w:cs="Times New Roman"/>
          <w:sz w:val="24"/>
          <w:szCs w:val="24"/>
        </w:rPr>
        <w:t xml:space="preserve">.  </w:t>
      </w:r>
      <w:r w:rsidR="000B10D7" w:rsidRPr="00FF7B2F">
        <w:rPr>
          <w:rFonts w:ascii="Times New Roman" w:eastAsia="Times New Roman" w:hAnsi="Times New Roman" w:cs="Times New Roman"/>
          <w:sz w:val="24"/>
          <w:szCs w:val="24"/>
        </w:rPr>
        <w:t xml:space="preserve"> </w:t>
      </w:r>
      <w:r w:rsidR="008B1313" w:rsidRPr="00FF7B2F">
        <w:rPr>
          <w:rFonts w:ascii="Times New Roman" w:eastAsia="Times New Roman" w:hAnsi="Times New Roman" w:cs="Times New Roman"/>
          <w:sz w:val="24"/>
          <w:szCs w:val="24"/>
        </w:rPr>
        <w:t xml:space="preserve">Accordingly, </w:t>
      </w:r>
      <w:r w:rsidR="00F01A00" w:rsidRPr="00FF7B2F">
        <w:rPr>
          <w:rFonts w:ascii="Times New Roman" w:eastAsia="Times New Roman" w:hAnsi="Times New Roman" w:cs="Times New Roman"/>
          <w:sz w:val="24"/>
          <w:szCs w:val="24"/>
        </w:rPr>
        <w:t>the share</w:t>
      </w:r>
      <w:r w:rsidR="00E97E5A" w:rsidRPr="00FF7B2F">
        <w:rPr>
          <w:rFonts w:ascii="Times New Roman" w:eastAsia="Times New Roman" w:hAnsi="Times New Roman" w:cs="Times New Roman"/>
          <w:sz w:val="24"/>
          <w:szCs w:val="24"/>
        </w:rPr>
        <w:t>s</w:t>
      </w:r>
      <w:r w:rsidR="00E824DF" w:rsidRPr="00FF7B2F">
        <w:rPr>
          <w:rFonts w:ascii="Times New Roman" w:eastAsia="Times New Roman" w:hAnsi="Times New Roman" w:cs="Times New Roman"/>
          <w:sz w:val="24"/>
          <w:szCs w:val="24"/>
        </w:rPr>
        <w:t xml:space="preserve"> </w:t>
      </w:r>
      <w:r w:rsidR="00F01A00" w:rsidRPr="00FF7B2F">
        <w:rPr>
          <w:rFonts w:ascii="Times New Roman" w:eastAsia="Times New Roman" w:hAnsi="Times New Roman" w:cs="Times New Roman"/>
          <w:sz w:val="24"/>
          <w:szCs w:val="24"/>
        </w:rPr>
        <w:t>that w</w:t>
      </w:r>
      <w:r w:rsidR="00FF4B5E" w:rsidRPr="00FF7B2F">
        <w:rPr>
          <w:rFonts w:ascii="Times New Roman" w:eastAsia="Times New Roman" w:hAnsi="Times New Roman" w:cs="Times New Roman"/>
          <w:sz w:val="24"/>
          <w:szCs w:val="24"/>
        </w:rPr>
        <w:t>ere</w:t>
      </w:r>
      <w:r w:rsidR="00F01A00" w:rsidRPr="00FF7B2F">
        <w:rPr>
          <w:rFonts w:ascii="Times New Roman" w:eastAsia="Times New Roman" w:hAnsi="Times New Roman" w:cs="Times New Roman"/>
          <w:sz w:val="24"/>
          <w:szCs w:val="24"/>
        </w:rPr>
        <w:t xml:space="preserve"> due to </w:t>
      </w:r>
      <w:r w:rsidR="00097B8D" w:rsidRPr="00FF7B2F">
        <w:rPr>
          <w:rFonts w:ascii="Times New Roman" w:eastAsia="Times New Roman" w:hAnsi="Times New Roman" w:cs="Times New Roman"/>
          <w:sz w:val="24"/>
          <w:szCs w:val="24"/>
        </w:rPr>
        <w:t>disparate incidence</w:t>
      </w:r>
      <w:r w:rsidR="009D4D88" w:rsidRPr="00FF7B2F">
        <w:rPr>
          <w:rFonts w:ascii="Times New Roman" w:eastAsia="Times New Roman" w:hAnsi="Times New Roman" w:cs="Times New Roman"/>
          <w:sz w:val="24"/>
          <w:szCs w:val="24"/>
        </w:rPr>
        <w:t xml:space="preserve"> (</w:t>
      </w:r>
      <w:r w:rsidR="000B57B9" w:rsidRPr="00FF7B2F">
        <w:rPr>
          <w:rFonts w:ascii="Times New Roman" w:eastAsia="Times New Roman" w:hAnsi="Times New Roman" w:cs="Times New Roman"/>
          <w:sz w:val="24"/>
          <w:szCs w:val="24"/>
        </w:rPr>
        <w:t>1</w:t>
      </w:r>
      <w:r w:rsidR="00384729" w:rsidRPr="00FF7B2F">
        <w:rPr>
          <w:rFonts w:ascii="Times New Roman" w:eastAsia="Times New Roman" w:hAnsi="Times New Roman" w:cs="Times New Roman"/>
          <w:sz w:val="24"/>
          <w:szCs w:val="24"/>
        </w:rPr>
        <w:t>9</w:t>
      </w:r>
      <w:r w:rsidR="000B57B9" w:rsidRPr="00FF7B2F">
        <w:rPr>
          <w:rFonts w:ascii="Times New Roman" w:eastAsia="Times New Roman" w:hAnsi="Times New Roman" w:cs="Times New Roman"/>
          <w:sz w:val="24"/>
          <w:szCs w:val="24"/>
        </w:rPr>
        <w:t xml:space="preserve"> </w:t>
      </w:r>
      <w:r w:rsidR="009D4D88" w:rsidRPr="00FF7B2F">
        <w:rPr>
          <w:rFonts w:ascii="Times New Roman" w:eastAsia="Times New Roman" w:hAnsi="Times New Roman" w:cs="Times New Roman"/>
          <w:sz w:val="24"/>
          <w:szCs w:val="24"/>
        </w:rPr>
        <w:t>percent vs. 3</w:t>
      </w:r>
      <w:r w:rsidR="00384729" w:rsidRPr="00FF7B2F">
        <w:rPr>
          <w:rFonts w:ascii="Times New Roman" w:eastAsia="Times New Roman" w:hAnsi="Times New Roman" w:cs="Times New Roman"/>
          <w:sz w:val="24"/>
          <w:szCs w:val="24"/>
        </w:rPr>
        <w:t>0</w:t>
      </w:r>
      <w:r w:rsidR="009D4D88" w:rsidRPr="00FF7B2F">
        <w:rPr>
          <w:rFonts w:ascii="Times New Roman" w:eastAsia="Times New Roman" w:hAnsi="Times New Roman" w:cs="Times New Roman"/>
          <w:sz w:val="24"/>
          <w:szCs w:val="24"/>
        </w:rPr>
        <w:t xml:space="preserve"> percent)</w:t>
      </w:r>
      <w:r w:rsidR="00097B8D" w:rsidRPr="00FF7B2F">
        <w:rPr>
          <w:rFonts w:ascii="Times New Roman" w:eastAsia="Times New Roman" w:hAnsi="Times New Roman" w:cs="Times New Roman"/>
          <w:sz w:val="24"/>
          <w:szCs w:val="24"/>
        </w:rPr>
        <w:t xml:space="preserve"> </w:t>
      </w:r>
      <w:r w:rsidR="00B940A6" w:rsidRPr="00FF7B2F">
        <w:rPr>
          <w:rFonts w:ascii="Times New Roman" w:eastAsia="Times New Roman" w:hAnsi="Times New Roman" w:cs="Times New Roman"/>
          <w:sz w:val="24"/>
          <w:szCs w:val="24"/>
        </w:rPr>
        <w:t xml:space="preserve">and disparate impacts </w:t>
      </w:r>
      <w:r w:rsidR="002F7265" w:rsidRPr="00FF7B2F">
        <w:rPr>
          <w:rFonts w:ascii="Times New Roman" w:eastAsia="Times New Roman" w:hAnsi="Times New Roman" w:cs="Times New Roman"/>
          <w:sz w:val="24"/>
          <w:szCs w:val="24"/>
        </w:rPr>
        <w:t xml:space="preserve">of remote/hybrid instruction </w:t>
      </w:r>
      <w:r w:rsidR="009D4D88" w:rsidRPr="00FF7B2F">
        <w:rPr>
          <w:rFonts w:ascii="Times New Roman" w:eastAsia="Times New Roman" w:hAnsi="Times New Roman" w:cs="Times New Roman"/>
          <w:sz w:val="24"/>
          <w:szCs w:val="24"/>
        </w:rPr>
        <w:t>(</w:t>
      </w:r>
      <w:r w:rsidR="000B57B9" w:rsidRPr="00FF7B2F">
        <w:rPr>
          <w:rFonts w:ascii="Times New Roman" w:eastAsia="Times New Roman" w:hAnsi="Times New Roman" w:cs="Times New Roman"/>
          <w:sz w:val="24"/>
          <w:szCs w:val="24"/>
        </w:rPr>
        <w:t>3</w:t>
      </w:r>
      <w:r w:rsidR="00FF7B2F" w:rsidRPr="00FF7B2F">
        <w:rPr>
          <w:rFonts w:ascii="Times New Roman" w:eastAsia="Times New Roman" w:hAnsi="Times New Roman" w:cs="Times New Roman"/>
          <w:sz w:val="24"/>
          <w:szCs w:val="24"/>
        </w:rPr>
        <w:t>5</w:t>
      </w:r>
      <w:r w:rsidR="000B57B9" w:rsidRPr="00FF7B2F">
        <w:rPr>
          <w:rFonts w:ascii="Times New Roman" w:eastAsia="Times New Roman" w:hAnsi="Times New Roman" w:cs="Times New Roman"/>
          <w:sz w:val="24"/>
          <w:szCs w:val="24"/>
        </w:rPr>
        <w:t xml:space="preserve"> </w:t>
      </w:r>
      <w:r w:rsidR="008B1313" w:rsidRPr="00FF7B2F">
        <w:rPr>
          <w:rFonts w:ascii="Times New Roman" w:eastAsia="Times New Roman" w:hAnsi="Times New Roman" w:cs="Times New Roman"/>
          <w:sz w:val="24"/>
          <w:szCs w:val="24"/>
        </w:rPr>
        <w:t xml:space="preserve">percent vs. </w:t>
      </w:r>
      <w:r w:rsidR="000B57B9" w:rsidRPr="00FF7B2F">
        <w:rPr>
          <w:rFonts w:ascii="Times New Roman" w:eastAsia="Times New Roman" w:hAnsi="Times New Roman" w:cs="Times New Roman"/>
          <w:sz w:val="24"/>
          <w:szCs w:val="24"/>
        </w:rPr>
        <w:t>51</w:t>
      </w:r>
      <w:r w:rsidR="008B1313" w:rsidRPr="00FF7B2F">
        <w:rPr>
          <w:rFonts w:ascii="Times New Roman" w:eastAsia="Times New Roman" w:hAnsi="Times New Roman" w:cs="Times New Roman"/>
          <w:sz w:val="24"/>
          <w:szCs w:val="24"/>
        </w:rPr>
        <w:t xml:space="preserve"> percent) </w:t>
      </w:r>
      <w:r w:rsidR="00B940A6" w:rsidRPr="00FF7B2F">
        <w:rPr>
          <w:rFonts w:ascii="Times New Roman" w:eastAsia="Times New Roman" w:hAnsi="Times New Roman" w:cs="Times New Roman"/>
          <w:sz w:val="24"/>
          <w:szCs w:val="24"/>
        </w:rPr>
        <w:t>were lower in reading</w:t>
      </w:r>
      <w:r w:rsidR="00B940A6" w:rsidRPr="002F0C76">
        <w:rPr>
          <w:rFonts w:ascii="Times New Roman" w:eastAsia="Times New Roman" w:hAnsi="Times New Roman" w:cs="Times New Roman"/>
          <w:sz w:val="24"/>
          <w:szCs w:val="24"/>
        </w:rPr>
        <w:t xml:space="preserve"> than </w:t>
      </w:r>
      <w:r w:rsidR="00256E12" w:rsidRPr="002F0C76">
        <w:rPr>
          <w:rFonts w:ascii="Times New Roman" w:eastAsia="Times New Roman" w:hAnsi="Times New Roman" w:cs="Times New Roman"/>
          <w:sz w:val="24"/>
          <w:szCs w:val="24"/>
        </w:rPr>
        <w:t xml:space="preserve">in </w:t>
      </w:r>
      <w:r w:rsidR="00B940A6" w:rsidRPr="002F0C76">
        <w:rPr>
          <w:rFonts w:ascii="Times New Roman" w:eastAsia="Times New Roman" w:hAnsi="Times New Roman" w:cs="Times New Roman"/>
          <w:sz w:val="24"/>
          <w:szCs w:val="24"/>
        </w:rPr>
        <w:t>math</w:t>
      </w:r>
      <w:r w:rsidR="008B1313" w:rsidRPr="002F0C76">
        <w:rPr>
          <w:rFonts w:ascii="Times New Roman" w:eastAsia="Times New Roman" w:hAnsi="Times New Roman" w:cs="Times New Roman"/>
          <w:sz w:val="24"/>
          <w:szCs w:val="24"/>
        </w:rPr>
        <w:t>.</w:t>
      </w:r>
      <w:r w:rsidR="00DA6BFB" w:rsidRPr="002F0C76">
        <w:rPr>
          <w:rFonts w:ascii="Times New Roman" w:eastAsia="Times New Roman" w:hAnsi="Times New Roman" w:cs="Times New Roman"/>
          <w:sz w:val="24"/>
          <w:szCs w:val="24"/>
        </w:rPr>
        <w:t xml:space="preserve"> </w:t>
      </w:r>
    </w:p>
    <w:p w14:paraId="699830B3" w14:textId="3F39E2C6" w:rsidR="00A77C2F" w:rsidRPr="002F0C76" w:rsidRDefault="00CA40B2" w:rsidP="005D4D2C">
      <w:pPr>
        <w:keepNext/>
        <w:spacing w:line="360" w:lineRule="auto"/>
        <w:rPr>
          <w:rFonts w:ascii="Times New Roman" w:eastAsia="Times New Roman" w:hAnsi="Times New Roman" w:cs="Times New Roman"/>
          <w:b/>
          <w:bCs/>
          <w:sz w:val="24"/>
          <w:szCs w:val="24"/>
        </w:rPr>
      </w:pPr>
      <w:r w:rsidRPr="002F0C76">
        <w:rPr>
          <w:rFonts w:ascii="Times New Roman" w:eastAsia="Times New Roman" w:hAnsi="Times New Roman" w:cs="Times New Roman"/>
          <w:b/>
          <w:bCs/>
          <w:sz w:val="24"/>
          <w:szCs w:val="24"/>
        </w:rPr>
        <w:t xml:space="preserve">Paying for </w:t>
      </w:r>
      <w:r w:rsidR="00D41696" w:rsidRPr="002F0C76">
        <w:rPr>
          <w:rFonts w:ascii="Times New Roman" w:eastAsia="Times New Roman" w:hAnsi="Times New Roman" w:cs="Times New Roman"/>
          <w:b/>
          <w:bCs/>
          <w:sz w:val="24"/>
          <w:szCs w:val="24"/>
        </w:rPr>
        <w:t xml:space="preserve">Academic </w:t>
      </w:r>
      <w:r w:rsidRPr="002F0C76">
        <w:rPr>
          <w:rFonts w:ascii="Times New Roman" w:eastAsia="Times New Roman" w:hAnsi="Times New Roman" w:cs="Times New Roman"/>
          <w:b/>
          <w:bCs/>
          <w:sz w:val="24"/>
          <w:szCs w:val="24"/>
        </w:rPr>
        <w:t>Recovery</w:t>
      </w:r>
    </w:p>
    <w:p w14:paraId="1F589F05" w14:textId="2156E5B0" w:rsidR="00F01385" w:rsidRPr="002F0C76" w:rsidRDefault="00CA40B2" w:rsidP="005D4D2C">
      <w:pPr>
        <w:keepNext/>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b/>
          <w:bCs/>
          <w:sz w:val="24"/>
          <w:szCs w:val="24"/>
        </w:rPr>
        <w:tab/>
      </w:r>
      <w:r w:rsidR="00877561" w:rsidRPr="002F0C76">
        <w:rPr>
          <w:rFonts w:ascii="Times New Roman" w:eastAsia="Times New Roman" w:hAnsi="Times New Roman" w:cs="Times New Roman"/>
          <w:sz w:val="24"/>
          <w:szCs w:val="24"/>
        </w:rPr>
        <w:t xml:space="preserve">From the beginning of the pandemic through </w:t>
      </w:r>
      <w:r w:rsidR="00851A13" w:rsidRPr="002F0C76">
        <w:rPr>
          <w:rFonts w:ascii="Times New Roman" w:eastAsia="Times New Roman" w:hAnsi="Times New Roman" w:cs="Times New Roman"/>
          <w:sz w:val="24"/>
          <w:szCs w:val="24"/>
        </w:rPr>
        <w:t xml:space="preserve">to </w:t>
      </w:r>
      <w:r w:rsidR="00CD5038" w:rsidRPr="002F0C76">
        <w:rPr>
          <w:rFonts w:ascii="Times New Roman" w:eastAsia="Times New Roman" w:hAnsi="Times New Roman" w:cs="Times New Roman"/>
          <w:sz w:val="24"/>
          <w:szCs w:val="24"/>
        </w:rPr>
        <w:t xml:space="preserve">the American Rescue Plan in </w:t>
      </w:r>
      <w:r w:rsidR="004F5532" w:rsidRPr="002F0C76">
        <w:rPr>
          <w:rFonts w:ascii="Times New Roman" w:eastAsia="Times New Roman" w:hAnsi="Times New Roman" w:cs="Times New Roman"/>
          <w:sz w:val="24"/>
          <w:szCs w:val="24"/>
        </w:rPr>
        <w:t>Spring 2021, the federal government provided state and local education agencies with</w:t>
      </w:r>
      <w:r w:rsidR="00E96E2E" w:rsidRPr="002F0C76">
        <w:rPr>
          <w:rFonts w:ascii="Times New Roman" w:eastAsia="Times New Roman" w:hAnsi="Times New Roman" w:cs="Times New Roman"/>
          <w:sz w:val="24"/>
          <w:szCs w:val="24"/>
        </w:rPr>
        <w:t xml:space="preserve"> </w:t>
      </w:r>
      <w:r w:rsidR="004F5532" w:rsidRPr="002F0C76">
        <w:rPr>
          <w:rFonts w:ascii="Times New Roman" w:eastAsia="Times New Roman" w:hAnsi="Times New Roman" w:cs="Times New Roman"/>
          <w:sz w:val="24"/>
          <w:szCs w:val="24"/>
        </w:rPr>
        <w:t>$</w:t>
      </w:r>
      <w:r w:rsidR="00851A13" w:rsidRPr="002F0C76">
        <w:rPr>
          <w:rFonts w:ascii="Times New Roman" w:eastAsia="Times New Roman" w:hAnsi="Times New Roman" w:cs="Times New Roman"/>
          <w:sz w:val="24"/>
          <w:szCs w:val="24"/>
        </w:rPr>
        <w:t>190</w:t>
      </w:r>
      <w:r w:rsidR="004F5532" w:rsidRPr="002F0C76">
        <w:rPr>
          <w:rFonts w:ascii="Times New Roman" w:eastAsia="Times New Roman" w:hAnsi="Times New Roman" w:cs="Times New Roman"/>
          <w:sz w:val="24"/>
          <w:szCs w:val="24"/>
        </w:rPr>
        <w:t xml:space="preserve"> billion</w:t>
      </w:r>
      <w:r w:rsidR="00EB15A8" w:rsidRPr="002F0C76">
        <w:rPr>
          <w:rFonts w:ascii="Times New Roman" w:eastAsia="Times New Roman" w:hAnsi="Times New Roman" w:cs="Times New Roman"/>
          <w:sz w:val="24"/>
          <w:szCs w:val="24"/>
        </w:rPr>
        <w:t xml:space="preserve"> to pay for COVID-related expenses</w:t>
      </w:r>
      <w:r w:rsidR="00C32C40" w:rsidRPr="002F0C76">
        <w:rPr>
          <w:rFonts w:ascii="Times New Roman" w:eastAsia="Times New Roman" w:hAnsi="Times New Roman" w:cs="Times New Roman"/>
          <w:sz w:val="24"/>
          <w:szCs w:val="24"/>
        </w:rPr>
        <w:t xml:space="preserve">.   States </w:t>
      </w:r>
      <w:r w:rsidR="00C23D6C" w:rsidRPr="002F0C76">
        <w:rPr>
          <w:rFonts w:ascii="Times New Roman" w:eastAsia="Times New Roman" w:hAnsi="Times New Roman" w:cs="Times New Roman"/>
          <w:sz w:val="24"/>
          <w:szCs w:val="24"/>
        </w:rPr>
        <w:t xml:space="preserve">are required to allocate 90 percent of that funding </w:t>
      </w:r>
      <w:r w:rsidR="00A96FF1" w:rsidRPr="002F0C76">
        <w:rPr>
          <w:rFonts w:ascii="Times New Roman" w:eastAsia="Times New Roman" w:hAnsi="Times New Roman" w:cs="Times New Roman"/>
          <w:sz w:val="24"/>
          <w:szCs w:val="24"/>
        </w:rPr>
        <w:t xml:space="preserve">to districts </w:t>
      </w:r>
      <w:r w:rsidR="00A51062" w:rsidRPr="002F0C76">
        <w:rPr>
          <w:rFonts w:ascii="Times New Roman" w:eastAsia="Times New Roman" w:hAnsi="Times New Roman" w:cs="Times New Roman"/>
          <w:sz w:val="24"/>
          <w:szCs w:val="24"/>
        </w:rPr>
        <w:t xml:space="preserve">based on </w:t>
      </w:r>
      <w:r w:rsidR="00C23D6C" w:rsidRPr="002F0C76">
        <w:rPr>
          <w:rFonts w:ascii="Times New Roman" w:eastAsia="Times New Roman" w:hAnsi="Times New Roman" w:cs="Times New Roman"/>
          <w:sz w:val="24"/>
          <w:szCs w:val="24"/>
        </w:rPr>
        <w:t>the Title I formula</w:t>
      </w:r>
      <w:r w:rsidR="00896553" w:rsidRPr="002F0C76">
        <w:rPr>
          <w:rFonts w:ascii="Times New Roman" w:eastAsia="Times New Roman" w:hAnsi="Times New Roman" w:cs="Times New Roman"/>
          <w:sz w:val="24"/>
          <w:szCs w:val="24"/>
        </w:rPr>
        <w:t xml:space="preserve">, which </w:t>
      </w:r>
      <w:r w:rsidR="0061574B" w:rsidRPr="002F0C76">
        <w:rPr>
          <w:rFonts w:ascii="Times New Roman" w:eastAsia="Times New Roman" w:hAnsi="Times New Roman" w:cs="Times New Roman"/>
          <w:sz w:val="24"/>
          <w:szCs w:val="24"/>
        </w:rPr>
        <w:t xml:space="preserve">reflects </w:t>
      </w:r>
      <w:r w:rsidR="00DB3B1C" w:rsidRPr="002F0C76">
        <w:rPr>
          <w:rFonts w:ascii="Times New Roman" w:eastAsia="Times New Roman" w:hAnsi="Times New Roman" w:cs="Times New Roman"/>
          <w:sz w:val="24"/>
          <w:szCs w:val="24"/>
        </w:rPr>
        <w:t>child poverty rates</w:t>
      </w:r>
      <w:r w:rsidR="00252A1B" w:rsidRPr="002F0C76">
        <w:rPr>
          <w:rFonts w:ascii="Times New Roman" w:eastAsia="Times New Roman" w:hAnsi="Times New Roman" w:cs="Times New Roman"/>
          <w:sz w:val="24"/>
          <w:szCs w:val="24"/>
        </w:rPr>
        <w:t xml:space="preserve"> and </w:t>
      </w:r>
      <w:r w:rsidR="009B238A" w:rsidRPr="002F0C76">
        <w:rPr>
          <w:rFonts w:ascii="Times New Roman" w:eastAsia="Times New Roman" w:hAnsi="Times New Roman" w:cs="Times New Roman"/>
          <w:sz w:val="24"/>
          <w:szCs w:val="24"/>
        </w:rPr>
        <w:t xml:space="preserve">public assistance </w:t>
      </w:r>
      <w:r w:rsidR="00252A1B" w:rsidRPr="002F0C76">
        <w:rPr>
          <w:rFonts w:ascii="Times New Roman" w:eastAsia="Times New Roman" w:hAnsi="Times New Roman" w:cs="Times New Roman"/>
          <w:sz w:val="24"/>
          <w:szCs w:val="24"/>
        </w:rPr>
        <w:t xml:space="preserve">receipt </w:t>
      </w:r>
      <w:r w:rsidR="009B238A" w:rsidRPr="002F0C76">
        <w:rPr>
          <w:rFonts w:ascii="Times New Roman" w:eastAsia="Times New Roman" w:hAnsi="Times New Roman" w:cs="Times New Roman"/>
          <w:sz w:val="24"/>
          <w:szCs w:val="24"/>
        </w:rPr>
        <w:t xml:space="preserve">in each district.  </w:t>
      </w:r>
      <w:r w:rsidR="00A96FF1" w:rsidRPr="002F0C76">
        <w:rPr>
          <w:rFonts w:ascii="Times New Roman" w:eastAsia="Times New Roman" w:hAnsi="Times New Roman" w:cs="Times New Roman"/>
          <w:sz w:val="24"/>
          <w:szCs w:val="24"/>
        </w:rPr>
        <w:t xml:space="preserve"> </w:t>
      </w:r>
      <w:r w:rsidR="00E1389E">
        <w:rPr>
          <w:rFonts w:ascii="Times New Roman" w:eastAsia="Times New Roman" w:hAnsi="Times New Roman" w:cs="Times New Roman"/>
          <w:sz w:val="24"/>
          <w:szCs w:val="24"/>
        </w:rPr>
        <w:t xml:space="preserve">Importantly, the funds were committed before the impact of </w:t>
      </w:r>
      <w:r w:rsidR="00D71E79">
        <w:rPr>
          <w:rFonts w:ascii="Times New Roman" w:eastAsia="Times New Roman" w:hAnsi="Times New Roman" w:cs="Times New Roman"/>
          <w:sz w:val="24"/>
          <w:szCs w:val="24"/>
        </w:rPr>
        <w:t xml:space="preserve">the pandemic and instructional mode were clear. </w:t>
      </w:r>
      <w:r w:rsidR="003A4971" w:rsidRPr="002F0C76">
        <w:rPr>
          <w:rFonts w:ascii="Times New Roman" w:eastAsia="Times New Roman" w:hAnsi="Times New Roman" w:cs="Times New Roman"/>
          <w:sz w:val="24"/>
          <w:szCs w:val="24"/>
        </w:rPr>
        <w:t>In this section, w</w:t>
      </w:r>
      <w:r w:rsidR="00551E93" w:rsidRPr="002F0C76">
        <w:rPr>
          <w:rFonts w:ascii="Times New Roman" w:eastAsia="Times New Roman" w:hAnsi="Times New Roman" w:cs="Times New Roman"/>
          <w:sz w:val="24"/>
          <w:szCs w:val="24"/>
        </w:rPr>
        <w:t xml:space="preserve">e </w:t>
      </w:r>
      <w:r w:rsidR="00225F51" w:rsidRPr="002F0C76">
        <w:rPr>
          <w:rFonts w:ascii="Times New Roman" w:eastAsia="Times New Roman" w:hAnsi="Times New Roman" w:cs="Times New Roman"/>
          <w:sz w:val="24"/>
          <w:szCs w:val="24"/>
        </w:rPr>
        <w:t xml:space="preserve">provide a simple rule of thumb for judging whether the federal dollars </w:t>
      </w:r>
      <w:r w:rsidR="003B17DD" w:rsidRPr="002F0C76">
        <w:rPr>
          <w:rFonts w:ascii="Times New Roman" w:eastAsia="Times New Roman" w:hAnsi="Times New Roman" w:cs="Times New Roman"/>
          <w:sz w:val="24"/>
          <w:szCs w:val="24"/>
        </w:rPr>
        <w:t xml:space="preserve">are </w:t>
      </w:r>
      <w:r w:rsidR="004C3D4C">
        <w:rPr>
          <w:rFonts w:ascii="Times New Roman" w:eastAsia="Times New Roman" w:hAnsi="Times New Roman" w:cs="Times New Roman"/>
          <w:sz w:val="24"/>
          <w:szCs w:val="24"/>
        </w:rPr>
        <w:t xml:space="preserve">likely to be </w:t>
      </w:r>
      <w:r w:rsidR="003B17DD" w:rsidRPr="002F0C76">
        <w:rPr>
          <w:rFonts w:ascii="Times New Roman" w:eastAsia="Times New Roman" w:hAnsi="Times New Roman" w:cs="Times New Roman"/>
          <w:sz w:val="24"/>
          <w:szCs w:val="24"/>
        </w:rPr>
        <w:t xml:space="preserve">sufficient to pay for the catch-up in each district. </w:t>
      </w:r>
    </w:p>
    <w:p w14:paraId="48917E95" w14:textId="468458E3" w:rsidR="0003491E" w:rsidRPr="002F0C76" w:rsidRDefault="004C2115" w:rsidP="551C1A4E">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ab/>
      </w:r>
      <w:r w:rsidR="00C015A3" w:rsidRPr="002F0C76">
        <w:rPr>
          <w:rFonts w:ascii="Times New Roman" w:eastAsia="Times New Roman" w:hAnsi="Times New Roman" w:cs="Times New Roman"/>
          <w:sz w:val="24"/>
          <w:szCs w:val="24"/>
        </w:rPr>
        <w:t>To</w:t>
      </w:r>
      <w:r w:rsidR="00434FD7" w:rsidRPr="002F0C76">
        <w:rPr>
          <w:rFonts w:ascii="Times New Roman" w:eastAsia="Times New Roman" w:hAnsi="Times New Roman" w:cs="Times New Roman"/>
          <w:sz w:val="24"/>
          <w:szCs w:val="24"/>
        </w:rPr>
        <w:t xml:space="preserve"> </w:t>
      </w:r>
      <w:r w:rsidR="00693197" w:rsidRPr="002F0C76">
        <w:rPr>
          <w:rFonts w:ascii="Times New Roman" w:eastAsia="Times New Roman" w:hAnsi="Times New Roman" w:cs="Times New Roman"/>
          <w:sz w:val="24"/>
          <w:szCs w:val="24"/>
        </w:rPr>
        <w:t xml:space="preserve">put the achievement impacts and the federal </w:t>
      </w:r>
      <w:r w:rsidR="00742CE2" w:rsidRPr="002F0C76">
        <w:rPr>
          <w:rFonts w:ascii="Times New Roman" w:eastAsia="Times New Roman" w:hAnsi="Times New Roman" w:cs="Times New Roman"/>
          <w:sz w:val="24"/>
          <w:szCs w:val="24"/>
        </w:rPr>
        <w:t xml:space="preserve">aid </w:t>
      </w:r>
      <w:r w:rsidR="00693197" w:rsidRPr="002F0C76">
        <w:rPr>
          <w:rFonts w:ascii="Times New Roman" w:eastAsia="Times New Roman" w:hAnsi="Times New Roman" w:cs="Times New Roman"/>
          <w:sz w:val="24"/>
          <w:szCs w:val="24"/>
        </w:rPr>
        <w:t xml:space="preserve">on a </w:t>
      </w:r>
      <w:r w:rsidR="00D34CA5" w:rsidRPr="002F0C76">
        <w:rPr>
          <w:rFonts w:ascii="Times New Roman" w:eastAsia="Times New Roman" w:hAnsi="Times New Roman" w:cs="Times New Roman"/>
          <w:sz w:val="24"/>
          <w:szCs w:val="24"/>
        </w:rPr>
        <w:t>comparable scale, we convert each into the share of</w:t>
      </w:r>
      <w:r w:rsidR="0006359C" w:rsidRPr="002F0C76">
        <w:rPr>
          <w:rFonts w:ascii="Times New Roman" w:eastAsia="Times New Roman" w:hAnsi="Times New Roman" w:cs="Times New Roman"/>
          <w:sz w:val="24"/>
          <w:szCs w:val="24"/>
        </w:rPr>
        <w:t xml:space="preserve"> </w:t>
      </w:r>
      <w:r w:rsidR="00535795" w:rsidRPr="002F0C76">
        <w:rPr>
          <w:rFonts w:ascii="Times New Roman" w:eastAsia="Times New Roman" w:hAnsi="Times New Roman" w:cs="Times New Roman"/>
          <w:sz w:val="24"/>
          <w:szCs w:val="24"/>
        </w:rPr>
        <w:t>each district’s annual</w:t>
      </w:r>
      <w:r w:rsidR="00595911" w:rsidRPr="002F0C76">
        <w:rPr>
          <w:rFonts w:ascii="Times New Roman" w:eastAsia="Times New Roman" w:hAnsi="Times New Roman" w:cs="Times New Roman"/>
          <w:sz w:val="24"/>
          <w:szCs w:val="24"/>
        </w:rPr>
        <w:t xml:space="preserve"> budge</w:t>
      </w:r>
      <w:r w:rsidR="00AC3474" w:rsidRPr="002F0C76">
        <w:rPr>
          <w:rFonts w:ascii="Times New Roman" w:eastAsia="Times New Roman" w:hAnsi="Times New Roman" w:cs="Times New Roman"/>
          <w:sz w:val="24"/>
          <w:szCs w:val="24"/>
        </w:rPr>
        <w:t>t they represent.</w:t>
      </w:r>
      <w:r w:rsidR="006E4CC7" w:rsidRPr="002F0C76">
        <w:rPr>
          <w:rFonts w:ascii="Times New Roman" w:eastAsia="Times New Roman" w:hAnsi="Times New Roman" w:cs="Times New Roman"/>
          <w:sz w:val="24"/>
          <w:szCs w:val="24"/>
        </w:rPr>
        <w:t xml:space="preserve"> </w:t>
      </w:r>
      <w:r w:rsidR="002E4ACE" w:rsidRPr="002F0C76">
        <w:rPr>
          <w:rFonts w:ascii="Times New Roman" w:eastAsia="Times New Roman" w:hAnsi="Times New Roman" w:cs="Times New Roman"/>
          <w:sz w:val="24"/>
          <w:szCs w:val="24"/>
        </w:rPr>
        <w:t>I</w:t>
      </w:r>
      <w:r w:rsidR="006E4CC7" w:rsidRPr="002F0C76">
        <w:rPr>
          <w:rFonts w:ascii="Times New Roman" w:eastAsia="Times New Roman" w:hAnsi="Times New Roman" w:cs="Times New Roman"/>
          <w:sz w:val="24"/>
          <w:szCs w:val="24"/>
        </w:rPr>
        <w:t xml:space="preserve">t is straightforward to convert the </w:t>
      </w:r>
      <w:r w:rsidR="00535795" w:rsidRPr="002F0C76">
        <w:rPr>
          <w:rFonts w:ascii="Times New Roman" w:eastAsia="Times New Roman" w:hAnsi="Times New Roman" w:cs="Times New Roman"/>
          <w:sz w:val="24"/>
          <w:szCs w:val="24"/>
        </w:rPr>
        <w:t>federal aid</w:t>
      </w:r>
      <w:r w:rsidR="007B3558" w:rsidRPr="002F0C76">
        <w:rPr>
          <w:rFonts w:ascii="Times New Roman" w:eastAsia="Times New Roman" w:hAnsi="Times New Roman" w:cs="Times New Roman"/>
          <w:sz w:val="24"/>
          <w:szCs w:val="24"/>
        </w:rPr>
        <w:t xml:space="preserve"> into an annual budget share</w:t>
      </w:r>
      <w:r w:rsidR="006E4CC7" w:rsidRPr="002F0C76">
        <w:rPr>
          <w:rFonts w:ascii="Times New Roman" w:eastAsia="Times New Roman" w:hAnsi="Times New Roman" w:cs="Times New Roman"/>
          <w:sz w:val="24"/>
          <w:szCs w:val="24"/>
        </w:rPr>
        <w:t xml:space="preserve">, dividing each district’s </w:t>
      </w:r>
      <w:r w:rsidR="009D1CCD" w:rsidRPr="002F0C76">
        <w:rPr>
          <w:rFonts w:ascii="Times New Roman" w:eastAsia="Times New Roman" w:hAnsi="Times New Roman" w:cs="Times New Roman"/>
          <w:sz w:val="24"/>
          <w:szCs w:val="24"/>
        </w:rPr>
        <w:t>allocation by</w:t>
      </w:r>
      <w:r w:rsidR="00010170" w:rsidRPr="002F0C76">
        <w:rPr>
          <w:rFonts w:ascii="Times New Roman" w:eastAsia="Times New Roman" w:hAnsi="Times New Roman" w:cs="Times New Roman"/>
          <w:sz w:val="24"/>
          <w:szCs w:val="24"/>
        </w:rPr>
        <w:t xml:space="preserve"> its </w:t>
      </w:r>
      <w:r w:rsidR="007B3558" w:rsidRPr="002F0C76">
        <w:rPr>
          <w:rFonts w:ascii="Times New Roman" w:eastAsia="Times New Roman" w:hAnsi="Times New Roman" w:cs="Times New Roman"/>
          <w:sz w:val="24"/>
          <w:szCs w:val="24"/>
        </w:rPr>
        <w:t xml:space="preserve">spending on K-12 education </w:t>
      </w:r>
      <w:r w:rsidR="00FC36C5" w:rsidRPr="002F0C76">
        <w:rPr>
          <w:rFonts w:ascii="Times New Roman" w:eastAsia="Times New Roman" w:hAnsi="Times New Roman" w:cs="Times New Roman"/>
          <w:sz w:val="24"/>
          <w:szCs w:val="24"/>
        </w:rPr>
        <w:t xml:space="preserve">in 2019-20 </w:t>
      </w:r>
      <w:r w:rsidR="007B3558" w:rsidRPr="002F0C76">
        <w:rPr>
          <w:rFonts w:ascii="Times New Roman" w:eastAsia="Times New Roman" w:hAnsi="Times New Roman" w:cs="Times New Roman"/>
          <w:sz w:val="24"/>
          <w:szCs w:val="24"/>
        </w:rPr>
        <w:t xml:space="preserve">(minus capital expenditures.)  </w:t>
      </w:r>
    </w:p>
    <w:p w14:paraId="1687AF1F" w14:textId="053DB471" w:rsidR="00482F9C" w:rsidRPr="002F0C76" w:rsidRDefault="00AC3474" w:rsidP="07D35D0D">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 xml:space="preserve">To </w:t>
      </w:r>
      <w:r w:rsidR="00561AD1" w:rsidRPr="002F0C76">
        <w:rPr>
          <w:rFonts w:ascii="Times New Roman" w:eastAsia="Times New Roman" w:hAnsi="Times New Roman" w:cs="Times New Roman"/>
          <w:sz w:val="24"/>
          <w:szCs w:val="24"/>
        </w:rPr>
        <w:t xml:space="preserve">convert </w:t>
      </w:r>
      <w:r w:rsidR="002560E7">
        <w:rPr>
          <w:rFonts w:ascii="Times New Roman" w:eastAsia="Times New Roman" w:hAnsi="Times New Roman" w:cs="Times New Roman"/>
          <w:sz w:val="24"/>
          <w:szCs w:val="24"/>
        </w:rPr>
        <w:t>recovery costs</w:t>
      </w:r>
      <w:r w:rsidR="000F7E74" w:rsidRPr="002F0C76">
        <w:rPr>
          <w:rFonts w:ascii="Times New Roman" w:eastAsia="Times New Roman" w:hAnsi="Times New Roman" w:cs="Times New Roman"/>
          <w:sz w:val="24"/>
          <w:szCs w:val="24"/>
        </w:rPr>
        <w:t xml:space="preserve"> into</w:t>
      </w:r>
      <w:r w:rsidR="00272F04" w:rsidRPr="002F0C76">
        <w:rPr>
          <w:rFonts w:ascii="Times New Roman" w:eastAsia="Times New Roman" w:hAnsi="Times New Roman" w:cs="Times New Roman"/>
          <w:sz w:val="24"/>
          <w:szCs w:val="24"/>
        </w:rPr>
        <w:t xml:space="preserve"> </w:t>
      </w:r>
      <w:r w:rsidR="003A4E6D" w:rsidRPr="002F0C76">
        <w:rPr>
          <w:rFonts w:ascii="Times New Roman" w:eastAsia="Times New Roman" w:hAnsi="Times New Roman" w:cs="Times New Roman"/>
          <w:sz w:val="24"/>
          <w:szCs w:val="24"/>
        </w:rPr>
        <w:t xml:space="preserve">an </w:t>
      </w:r>
      <w:r w:rsidR="00272F04" w:rsidRPr="002F0C76">
        <w:rPr>
          <w:rFonts w:ascii="Times New Roman" w:eastAsia="Times New Roman" w:hAnsi="Times New Roman" w:cs="Times New Roman"/>
          <w:sz w:val="24"/>
          <w:szCs w:val="24"/>
        </w:rPr>
        <w:t>annual budget share</w:t>
      </w:r>
      <w:r w:rsidR="00D34667" w:rsidRPr="002F0C76">
        <w:rPr>
          <w:rFonts w:ascii="Times New Roman" w:eastAsia="Times New Roman" w:hAnsi="Times New Roman" w:cs="Times New Roman"/>
          <w:sz w:val="24"/>
          <w:szCs w:val="24"/>
        </w:rPr>
        <w:t>, w</w:t>
      </w:r>
      <w:r w:rsidR="00060544" w:rsidRPr="002F0C76">
        <w:rPr>
          <w:rFonts w:ascii="Times New Roman" w:eastAsia="Times New Roman" w:hAnsi="Times New Roman" w:cs="Times New Roman"/>
          <w:sz w:val="24"/>
          <w:szCs w:val="24"/>
        </w:rPr>
        <w:t xml:space="preserve">e </w:t>
      </w:r>
      <w:r w:rsidR="00C90A0B" w:rsidRPr="002F0C76">
        <w:rPr>
          <w:rFonts w:ascii="Times New Roman" w:eastAsia="Times New Roman" w:hAnsi="Times New Roman" w:cs="Times New Roman"/>
          <w:sz w:val="24"/>
          <w:szCs w:val="24"/>
        </w:rPr>
        <w:t xml:space="preserve">estimate the share of a typical school year </w:t>
      </w:r>
      <w:r w:rsidR="007955EF" w:rsidRPr="002F0C76">
        <w:rPr>
          <w:rFonts w:ascii="Times New Roman" w:eastAsia="Times New Roman" w:hAnsi="Times New Roman" w:cs="Times New Roman"/>
          <w:sz w:val="24"/>
          <w:szCs w:val="24"/>
        </w:rPr>
        <w:t>(</w:t>
      </w:r>
      <w:r w:rsidR="00C90A0B" w:rsidRPr="002F0C76">
        <w:rPr>
          <w:rFonts w:ascii="Times New Roman" w:eastAsia="Times New Roman" w:hAnsi="Times New Roman" w:cs="Times New Roman"/>
          <w:sz w:val="24"/>
          <w:szCs w:val="24"/>
        </w:rPr>
        <w:t xml:space="preserve">in terms of instructional weeks) </w:t>
      </w:r>
      <w:r w:rsidR="001B7DA1" w:rsidRPr="002F0C76">
        <w:rPr>
          <w:rFonts w:ascii="Times New Roman" w:eastAsia="Times New Roman" w:hAnsi="Times New Roman" w:cs="Times New Roman"/>
          <w:sz w:val="24"/>
          <w:szCs w:val="24"/>
        </w:rPr>
        <w:t xml:space="preserve">that would be </w:t>
      </w:r>
      <w:r w:rsidR="00060544" w:rsidRPr="002F0C76">
        <w:rPr>
          <w:rFonts w:ascii="Times New Roman" w:eastAsia="Times New Roman" w:hAnsi="Times New Roman" w:cs="Times New Roman"/>
          <w:sz w:val="24"/>
          <w:szCs w:val="24"/>
        </w:rPr>
        <w:t>required to</w:t>
      </w:r>
      <w:r w:rsidR="00D04D70" w:rsidRPr="002F0C76">
        <w:rPr>
          <w:rFonts w:ascii="Times New Roman" w:eastAsia="Times New Roman" w:hAnsi="Times New Roman" w:cs="Times New Roman"/>
          <w:sz w:val="24"/>
          <w:szCs w:val="24"/>
        </w:rPr>
        <w:t xml:space="preserve"> </w:t>
      </w:r>
      <w:r w:rsidR="00272F04" w:rsidRPr="002F0C76">
        <w:rPr>
          <w:rFonts w:ascii="Times New Roman" w:eastAsia="Times New Roman" w:hAnsi="Times New Roman" w:cs="Times New Roman"/>
          <w:sz w:val="24"/>
          <w:szCs w:val="24"/>
        </w:rPr>
        <w:t xml:space="preserve">make up for </w:t>
      </w:r>
      <w:r w:rsidR="000A4345">
        <w:rPr>
          <w:rFonts w:ascii="Times New Roman" w:eastAsia="Times New Roman" w:hAnsi="Times New Roman" w:cs="Times New Roman"/>
          <w:sz w:val="24"/>
          <w:szCs w:val="24"/>
        </w:rPr>
        <w:t>lost</w:t>
      </w:r>
      <w:r w:rsidR="00272F04" w:rsidRPr="002F0C76">
        <w:rPr>
          <w:rFonts w:ascii="Times New Roman" w:eastAsia="Times New Roman" w:hAnsi="Times New Roman" w:cs="Times New Roman"/>
          <w:sz w:val="24"/>
          <w:szCs w:val="24"/>
        </w:rPr>
        <w:t xml:space="preserve"> </w:t>
      </w:r>
      <w:r w:rsidR="00CE1472">
        <w:rPr>
          <w:rFonts w:ascii="Times New Roman" w:eastAsia="Times New Roman" w:hAnsi="Times New Roman" w:cs="Times New Roman"/>
          <w:sz w:val="24"/>
          <w:szCs w:val="24"/>
        </w:rPr>
        <w:t xml:space="preserve">achievement </w:t>
      </w:r>
      <w:r w:rsidR="00272F04" w:rsidRPr="002F0C76">
        <w:rPr>
          <w:rFonts w:ascii="Times New Roman" w:eastAsia="Times New Roman" w:hAnsi="Times New Roman" w:cs="Times New Roman"/>
          <w:sz w:val="24"/>
          <w:szCs w:val="24"/>
        </w:rPr>
        <w:t>during the pandemic</w:t>
      </w:r>
      <w:r w:rsidR="00D04D70" w:rsidRPr="002F0C76">
        <w:rPr>
          <w:rFonts w:ascii="Times New Roman" w:eastAsia="Times New Roman" w:hAnsi="Times New Roman" w:cs="Times New Roman"/>
          <w:sz w:val="24"/>
          <w:szCs w:val="24"/>
        </w:rPr>
        <w:t xml:space="preserve">.  </w:t>
      </w:r>
      <w:r w:rsidR="00D93FC1" w:rsidRPr="07D35D0D">
        <w:rPr>
          <w:rFonts w:ascii="Times New Roman" w:eastAsia="Times New Roman" w:hAnsi="Times New Roman" w:cs="Times New Roman"/>
          <w:sz w:val="24"/>
          <w:szCs w:val="24"/>
        </w:rPr>
        <w:t>The NWEA data are especially well-suited to</w:t>
      </w:r>
      <w:r w:rsidR="00DA5172" w:rsidRPr="07D35D0D">
        <w:rPr>
          <w:rFonts w:ascii="Times New Roman" w:eastAsia="Times New Roman" w:hAnsi="Times New Roman" w:cs="Times New Roman"/>
          <w:sz w:val="24"/>
          <w:szCs w:val="24"/>
        </w:rPr>
        <w:t xml:space="preserve"> th</w:t>
      </w:r>
      <w:r w:rsidR="00154E0B" w:rsidRPr="07D35D0D">
        <w:rPr>
          <w:rFonts w:ascii="Times New Roman" w:eastAsia="Times New Roman" w:hAnsi="Times New Roman" w:cs="Times New Roman"/>
          <w:sz w:val="24"/>
          <w:szCs w:val="24"/>
        </w:rPr>
        <w:t xml:space="preserve">is </w:t>
      </w:r>
      <w:r w:rsidR="00DA5172" w:rsidRPr="07D35D0D">
        <w:rPr>
          <w:rFonts w:ascii="Times New Roman" w:eastAsia="Times New Roman" w:hAnsi="Times New Roman" w:cs="Times New Roman"/>
          <w:sz w:val="24"/>
          <w:szCs w:val="24"/>
        </w:rPr>
        <w:t>task</w:t>
      </w:r>
      <w:r w:rsidR="00D93FC1" w:rsidRPr="07D35D0D">
        <w:rPr>
          <w:rFonts w:ascii="Times New Roman" w:eastAsia="Times New Roman" w:hAnsi="Times New Roman" w:cs="Times New Roman"/>
          <w:sz w:val="24"/>
          <w:szCs w:val="24"/>
        </w:rPr>
        <w:t xml:space="preserve">.   Unlike the official state tests, school districts implement the </w:t>
      </w:r>
      <w:proofErr w:type="spellStart"/>
      <w:r w:rsidR="00D93FC1" w:rsidRPr="07D35D0D">
        <w:rPr>
          <w:rFonts w:ascii="Times New Roman" w:eastAsia="Times New Roman" w:hAnsi="Times New Roman" w:cs="Times New Roman"/>
          <w:sz w:val="24"/>
          <w:szCs w:val="24"/>
        </w:rPr>
        <w:t>the</w:t>
      </w:r>
      <w:proofErr w:type="spellEnd"/>
      <w:r w:rsidR="00D93FC1" w:rsidRPr="07D35D0D">
        <w:rPr>
          <w:rFonts w:ascii="Times New Roman" w:eastAsia="Times New Roman" w:hAnsi="Times New Roman" w:cs="Times New Roman"/>
          <w:sz w:val="24"/>
          <w:szCs w:val="24"/>
        </w:rPr>
        <w:t xml:space="preserve"> NWEA’s MAP </w:t>
      </w:r>
      <w:proofErr w:type="gramStart"/>
      <w:r w:rsidR="00D93FC1" w:rsidRPr="07D35D0D">
        <w:rPr>
          <w:rFonts w:ascii="Times New Roman" w:eastAsia="Times New Roman" w:hAnsi="Times New Roman" w:cs="Times New Roman"/>
          <w:sz w:val="24"/>
          <w:szCs w:val="24"/>
        </w:rPr>
        <w:t xml:space="preserve">assessment </w:t>
      </w:r>
      <w:r w:rsidR="000F57DC" w:rsidRPr="07D35D0D">
        <w:rPr>
          <w:rFonts w:ascii="Times New Roman" w:eastAsia="Times New Roman" w:hAnsi="Times New Roman" w:cs="Times New Roman"/>
          <w:sz w:val="24"/>
          <w:szCs w:val="24"/>
        </w:rPr>
        <w:t xml:space="preserve"> at</w:t>
      </w:r>
      <w:proofErr w:type="gramEnd"/>
      <w:r w:rsidR="000F57DC" w:rsidRPr="07D35D0D">
        <w:rPr>
          <w:rFonts w:ascii="Times New Roman" w:eastAsia="Times New Roman" w:hAnsi="Times New Roman" w:cs="Times New Roman"/>
          <w:sz w:val="24"/>
          <w:szCs w:val="24"/>
        </w:rPr>
        <w:t xml:space="preserve"> different points on their academic calendars</w:t>
      </w:r>
      <w:r w:rsidR="00D93FC1" w:rsidRPr="07D35D0D">
        <w:rPr>
          <w:rFonts w:ascii="Times New Roman" w:eastAsia="Times New Roman" w:hAnsi="Times New Roman" w:cs="Times New Roman"/>
          <w:sz w:val="24"/>
          <w:szCs w:val="24"/>
        </w:rPr>
        <w:t xml:space="preserve">.  </w:t>
      </w:r>
      <w:r w:rsidR="00015A1E" w:rsidRPr="07D35D0D">
        <w:rPr>
          <w:rFonts w:ascii="Times New Roman" w:eastAsia="Times New Roman" w:hAnsi="Times New Roman" w:cs="Times New Roman"/>
          <w:sz w:val="24"/>
          <w:szCs w:val="24"/>
        </w:rPr>
        <w:t>Thus, t</w:t>
      </w:r>
      <w:r w:rsidR="00D93FC1" w:rsidRPr="07D35D0D">
        <w:rPr>
          <w:rFonts w:ascii="Times New Roman" w:eastAsia="Times New Roman" w:hAnsi="Times New Roman" w:cs="Times New Roman"/>
          <w:sz w:val="24"/>
          <w:szCs w:val="24"/>
        </w:rPr>
        <w:t xml:space="preserve">he test developers have </w:t>
      </w:r>
      <w:r w:rsidR="00753F5E" w:rsidRPr="07D35D0D">
        <w:rPr>
          <w:rFonts w:ascii="Times New Roman" w:eastAsia="Times New Roman" w:hAnsi="Times New Roman" w:cs="Times New Roman"/>
          <w:sz w:val="24"/>
          <w:szCs w:val="24"/>
        </w:rPr>
        <w:t xml:space="preserve">observed how scores </w:t>
      </w:r>
      <w:r w:rsidR="00D93FC1" w:rsidRPr="07D35D0D">
        <w:rPr>
          <w:rFonts w:ascii="Times New Roman" w:eastAsia="Times New Roman" w:hAnsi="Times New Roman" w:cs="Times New Roman"/>
          <w:sz w:val="24"/>
          <w:szCs w:val="24"/>
        </w:rPr>
        <w:t>vary by the number of instructional weeks students received</w:t>
      </w:r>
      <w:r w:rsidR="001A1B56" w:rsidRPr="07D35D0D">
        <w:rPr>
          <w:rFonts w:ascii="Times New Roman" w:eastAsia="Times New Roman" w:hAnsi="Times New Roman" w:cs="Times New Roman"/>
          <w:sz w:val="24"/>
          <w:szCs w:val="24"/>
        </w:rPr>
        <w:t xml:space="preserve"> between test</w:t>
      </w:r>
      <w:r w:rsidR="00482F9C" w:rsidRPr="07D35D0D">
        <w:rPr>
          <w:rFonts w:ascii="Times New Roman" w:eastAsia="Times New Roman" w:hAnsi="Times New Roman" w:cs="Times New Roman"/>
          <w:sz w:val="24"/>
          <w:szCs w:val="24"/>
        </w:rPr>
        <w:t xml:space="preserve"> dates</w:t>
      </w:r>
      <w:r w:rsidR="005A08F9" w:rsidRPr="07D35D0D">
        <w:rPr>
          <w:rFonts w:ascii="Times New Roman" w:eastAsia="Times New Roman" w:hAnsi="Times New Roman" w:cs="Times New Roman"/>
          <w:sz w:val="24"/>
          <w:szCs w:val="24"/>
        </w:rPr>
        <w:t xml:space="preserve"> (which would </w:t>
      </w:r>
      <w:r w:rsidR="00734472" w:rsidRPr="07D35D0D">
        <w:rPr>
          <w:rFonts w:ascii="Times New Roman" w:eastAsia="Times New Roman" w:hAnsi="Times New Roman" w:cs="Times New Roman"/>
          <w:sz w:val="24"/>
          <w:szCs w:val="24"/>
        </w:rPr>
        <w:lastRenderedPageBreak/>
        <w:t>yield unbiased estimates of gains per week of instruction as long as timing is exogenous;</w:t>
      </w:r>
      <w:r w:rsidR="00D93FC1" w:rsidRPr="07D35D0D">
        <w:rPr>
          <w:rFonts w:ascii="Times New Roman" w:eastAsia="Times New Roman" w:hAnsi="Times New Roman" w:cs="Times New Roman"/>
          <w:sz w:val="24"/>
          <w:szCs w:val="24"/>
        </w:rPr>
        <w:t xml:space="preserve"> </w:t>
      </w:r>
      <w:proofErr w:type="spellStart"/>
      <w:r w:rsidR="00D93FC1" w:rsidRPr="07D35D0D">
        <w:rPr>
          <w:rFonts w:ascii="Times New Roman" w:eastAsia="Times New Roman" w:hAnsi="Times New Roman" w:cs="Times New Roman"/>
          <w:sz w:val="24"/>
          <w:szCs w:val="24"/>
        </w:rPr>
        <w:t>Thum</w:t>
      </w:r>
      <w:proofErr w:type="spellEnd"/>
      <w:r w:rsidR="00D93FC1" w:rsidRPr="07D35D0D">
        <w:rPr>
          <w:rFonts w:ascii="Times New Roman" w:eastAsia="Times New Roman" w:hAnsi="Times New Roman" w:cs="Times New Roman"/>
          <w:sz w:val="24"/>
          <w:szCs w:val="24"/>
        </w:rPr>
        <w:t xml:space="preserve"> and Kuhfeld</w:t>
      </w:r>
      <w:r w:rsidR="00477D9B">
        <w:rPr>
          <w:rFonts w:ascii="Times New Roman" w:eastAsia="Times New Roman" w:hAnsi="Times New Roman" w:cs="Times New Roman"/>
          <w:sz w:val="24"/>
          <w:szCs w:val="24"/>
        </w:rPr>
        <w:t xml:space="preserve">, </w:t>
      </w:r>
      <w:r w:rsidR="00D93FC1" w:rsidRPr="07D35D0D">
        <w:rPr>
          <w:rFonts w:ascii="Times New Roman" w:eastAsia="Times New Roman" w:hAnsi="Times New Roman" w:cs="Times New Roman"/>
          <w:sz w:val="24"/>
          <w:szCs w:val="24"/>
        </w:rPr>
        <w:t>2020)</w:t>
      </w:r>
      <w:r w:rsidR="0CD49D9B" w:rsidRPr="07D35D0D">
        <w:rPr>
          <w:rFonts w:ascii="Times New Roman" w:eastAsia="Times New Roman" w:hAnsi="Times New Roman" w:cs="Times New Roman"/>
          <w:sz w:val="24"/>
          <w:szCs w:val="24"/>
        </w:rPr>
        <w:t>.</w:t>
      </w:r>
      <w:r w:rsidR="00B4742F">
        <w:rPr>
          <w:rStyle w:val="FootnoteReference"/>
          <w:rFonts w:ascii="Times New Roman" w:eastAsia="Times New Roman" w:hAnsi="Times New Roman" w:cs="Times New Roman"/>
          <w:sz w:val="24"/>
          <w:szCs w:val="24"/>
        </w:rPr>
        <w:footnoteReference w:id="22"/>
      </w:r>
      <w:r w:rsidR="00D93FC1" w:rsidRPr="07D35D0D">
        <w:rPr>
          <w:rFonts w:ascii="Times New Roman" w:eastAsia="Times New Roman" w:hAnsi="Times New Roman" w:cs="Times New Roman"/>
          <w:sz w:val="24"/>
          <w:szCs w:val="24"/>
        </w:rPr>
        <w:t xml:space="preserve">  </w:t>
      </w:r>
      <w:r w:rsidR="002079CB" w:rsidRPr="07D35D0D">
        <w:rPr>
          <w:rFonts w:ascii="Times New Roman" w:eastAsia="Times New Roman" w:hAnsi="Times New Roman" w:cs="Times New Roman"/>
          <w:sz w:val="24"/>
          <w:szCs w:val="24"/>
        </w:rPr>
        <w:t xml:space="preserve">After </w:t>
      </w:r>
      <w:r w:rsidR="00530E83" w:rsidRPr="07D35D0D">
        <w:rPr>
          <w:rFonts w:ascii="Times New Roman" w:eastAsia="Times New Roman" w:hAnsi="Times New Roman" w:cs="Times New Roman"/>
          <w:sz w:val="24"/>
          <w:szCs w:val="24"/>
        </w:rPr>
        <w:t xml:space="preserve">using the parameters in column (5) of Table 1 to </w:t>
      </w:r>
      <w:r w:rsidR="002079CB" w:rsidRPr="07D35D0D">
        <w:rPr>
          <w:rFonts w:ascii="Times New Roman" w:eastAsia="Times New Roman" w:hAnsi="Times New Roman" w:cs="Times New Roman"/>
          <w:sz w:val="24"/>
          <w:szCs w:val="24"/>
        </w:rPr>
        <w:t>estimat</w:t>
      </w:r>
      <w:r w:rsidR="00530E83" w:rsidRPr="07D35D0D">
        <w:rPr>
          <w:rFonts w:ascii="Times New Roman" w:eastAsia="Times New Roman" w:hAnsi="Times New Roman" w:cs="Times New Roman"/>
          <w:sz w:val="24"/>
          <w:szCs w:val="24"/>
        </w:rPr>
        <w:t>e</w:t>
      </w:r>
      <w:r w:rsidR="002079CB" w:rsidRPr="07D35D0D">
        <w:rPr>
          <w:rFonts w:ascii="Times New Roman" w:eastAsia="Times New Roman" w:hAnsi="Times New Roman" w:cs="Times New Roman"/>
          <w:sz w:val="24"/>
          <w:szCs w:val="24"/>
        </w:rPr>
        <w:t xml:space="preserve"> </w:t>
      </w:r>
      <w:r w:rsidR="00CF1CAB" w:rsidRPr="07D35D0D">
        <w:rPr>
          <w:rFonts w:ascii="Times New Roman" w:eastAsia="Times New Roman" w:hAnsi="Times New Roman" w:cs="Times New Roman"/>
          <w:sz w:val="24"/>
          <w:szCs w:val="24"/>
        </w:rPr>
        <w:t>each school’s reduction in math test score gains</w:t>
      </w:r>
      <w:r w:rsidR="00530E83" w:rsidRPr="07D35D0D">
        <w:rPr>
          <w:rFonts w:ascii="Times New Roman" w:eastAsia="Times New Roman" w:hAnsi="Times New Roman" w:cs="Times New Roman"/>
          <w:sz w:val="24"/>
          <w:szCs w:val="24"/>
        </w:rPr>
        <w:t xml:space="preserve">, </w:t>
      </w:r>
      <w:r w:rsidR="00BF33C8" w:rsidRPr="07D35D0D">
        <w:rPr>
          <w:rFonts w:ascii="Times New Roman" w:eastAsia="Times New Roman" w:hAnsi="Times New Roman" w:cs="Times New Roman"/>
          <w:sz w:val="24"/>
          <w:szCs w:val="24"/>
        </w:rPr>
        <w:t xml:space="preserve">we divide by an </w:t>
      </w:r>
      <w:r w:rsidR="00245C51" w:rsidRPr="07D35D0D">
        <w:rPr>
          <w:rFonts w:ascii="Times New Roman" w:eastAsia="Times New Roman" w:hAnsi="Times New Roman" w:cs="Times New Roman"/>
          <w:sz w:val="24"/>
          <w:szCs w:val="24"/>
        </w:rPr>
        <w:t xml:space="preserve">estimate of </w:t>
      </w:r>
      <w:r w:rsidR="00BF33C8" w:rsidRPr="07D35D0D">
        <w:rPr>
          <w:rFonts w:ascii="Times New Roman" w:eastAsia="Times New Roman" w:hAnsi="Times New Roman" w:cs="Times New Roman"/>
          <w:sz w:val="24"/>
          <w:szCs w:val="24"/>
        </w:rPr>
        <w:t xml:space="preserve">instructional growth in math per week for grades 3 through 8 </w:t>
      </w:r>
      <w:r w:rsidR="00245C51" w:rsidRPr="07D35D0D">
        <w:rPr>
          <w:rFonts w:ascii="Times New Roman" w:eastAsia="Times New Roman" w:hAnsi="Times New Roman" w:cs="Times New Roman"/>
          <w:sz w:val="24"/>
          <w:szCs w:val="24"/>
        </w:rPr>
        <w:t xml:space="preserve">from NWEA </w:t>
      </w:r>
      <w:r w:rsidR="00BF33C8" w:rsidRPr="07D35D0D">
        <w:rPr>
          <w:rFonts w:ascii="Times New Roman" w:eastAsia="Times New Roman" w:hAnsi="Times New Roman" w:cs="Times New Roman"/>
          <w:sz w:val="24"/>
          <w:szCs w:val="24"/>
        </w:rPr>
        <w:t xml:space="preserve">to estimate the </w:t>
      </w:r>
      <w:r w:rsidR="00072083" w:rsidRPr="07D35D0D">
        <w:rPr>
          <w:rFonts w:ascii="Times New Roman" w:eastAsia="Times New Roman" w:hAnsi="Times New Roman" w:cs="Times New Roman"/>
          <w:sz w:val="24"/>
          <w:szCs w:val="24"/>
        </w:rPr>
        <w:t xml:space="preserve">number of instructional </w:t>
      </w:r>
      <w:r w:rsidR="0028479E" w:rsidRPr="07D35D0D">
        <w:rPr>
          <w:rFonts w:ascii="Times New Roman" w:eastAsia="Times New Roman" w:hAnsi="Times New Roman" w:cs="Times New Roman"/>
          <w:sz w:val="24"/>
          <w:szCs w:val="24"/>
        </w:rPr>
        <w:t xml:space="preserve">weeks </w:t>
      </w:r>
      <w:r w:rsidR="00072083" w:rsidRPr="07D35D0D">
        <w:rPr>
          <w:rFonts w:ascii="Times New Roman" w:eastAsia="Times New Roman" w:hAnsi="Times New Roman" w:cs="Times New Roman"/>
          <w:sz w:val="24"/>
          <w:szCs w:val="24"/>
        </w:rPr>
        <w:t xml:space="preserve">required for schools to get back to pre-pandemic </w:t>
      </w:r>
      <w:r w:rsidR="009875E6" w:rsidRPr="07D35D0D">
        <w:rPr>
          <w:rFonts w:ascii="Times New Roman" w:eastAsia="Times New Roman" w:hAnsi="Times New Roman" w:cs="Times New Roman"/>
          <w:sz w:val="24"/>
          <w:szCs w:val="24"/>
        </w:rPr>
        <w:t>growth expectations</w:t>
      </w:r>
      <w:r w:rsidR="007B1362" w:rsidRPr="07D35D0D">
        <w:rPr>
          <w:rFonts w:ascii="Times New Roman" w:eastAsia="Times New Roman" w:hAnsi="Times New Roman" w:cs="Times New Roman"/>
          <w:sz w:val="24"/>
          <w:szCs w:val="24"/>
        </w:rPr>
        <w:t xml:space="preserve">. To translate the estimated weeks into a portion of the school year, </w:t>
      </w:r>
      <w:r w:rsidR="00135438" w:rsidRPr="07D35D0D">
        <w:rPr>
          <w:rFonts w:ascii="Times New Roman" w:eastAsia="Times New Roman" w:hAnsi="Times New Roman" w:cs="Times New Roman"/>
          <w:sz w:val="24"/>
          <w:szCs w:val="24"/>
        </w:rPr>
        <w:t xml:space="preserve">we then </w:t>
      </w:r>
      <w:r w:rsidR="00A92023" w:rsidRPr="07D35D0D">
        <w:rPr>
          <w:rFonts w:ascii="Times New Roman" w:eastAsia="Times New Roman" w:hAnsi="Times New Roman" w:cs="Times New Roman"/>
          <w:sz w:val="24"/>
          <w:szCs w:val="24"/>
        </w:rPr>
        <w:t xml:space="preserve">divide the estimate of lost weeks </w:t>
      </w:r>
      <w:r w:rsidR="00174860" w:rsidRPr="07D35D0D">
        <w:rPr>
          <w:rFonts w:ascii="Times New Roman" w:eastAsia="Times New Roman" w:hAnsi="Times New Roman" w:cs="Times New Roman"/>
          <w:sz w:val="24"/>
          <w:szCs w:val="24"/>
        </w:rPr>
        <w:t>b</w:t>
      </w:r>
      <w:r w:rsidR="00DE4F61" w:rsidRPr="07D35D0D">
        <w:rPr>
          <w:rFonts w:ascii="Times New Roman" w:eastAsia="Times New Roman" w:hAnsi="Times New Roman" w:cs="Times New Roman"/>
          <w:sz w:val="24"/>
          <w:szCs w:val="24"/>
        </w:rPr>
        <w:t>y 40</w:t>
      </w:r>
      <w:r w:rsidR="009E3851" w:rsidRPr="07D35D0D">
        <w:rPr>
          <w:rFonts w:ascii="Times New Roman" w:eastAsia="Times New Roman" w:hAnsi="Times New Roman" w:cs="Times New Roman"/>
          <w:sz w:val="24"/>
          <w:szCs w:val="24"/>
        </w:rPr>
        <w:t xml:space="preserve"> (the number of </w:t>
      </w:r>
      <w:r w:rsidR="0085405E" w:rsidRPr="07D35D0D">
        <w:rPr>
          <w:rFonts w:ascii="Times New Roman" w:eastAsia="Times New Roman" w:hAnsi="Times New Roman" w:cs="Times New Roman"/>
          <w:sz w:val="24"/>
          <w:szCs w:val="24"/>
        </w:rPr>
        <w:t>calendar</w:t>
      </w:r>
      <w:r w:rsidR="009E3851" w:rsidRPr="07D35D0D">
        <w:rPr>
          <w:rFonts w:ascii="Times New Roman" w:eastAsia="Times New Roman" w:hAnsi="Times New Roman" w:cs="Times New Roman"/>
          <w:sz w:val="24"/>
          <w:szCs w:val="24"/>
        </w:rPr>
        <w:t xml:space="preserve"> weeks in the typical school year) and </w:t>
      </w:r>
      <w:r w:rsidR="00141DA2" w:rsidRPr="07D35D0D">
        <w:rPr>
          <w:rFonts w:ascii="Times New Roman" w:eastAsia="Times New Roman" w:hAnsi="Times New Roman" w:cs="Times New Roman"/>
          <w:sz w:val="24"/>
          <w:szCs w:val="24"/>
        </w:rPr>
        <w:t>aggregate to the district level (</w:t>
      </w:r>
      <w:r w:rsidR="00A127B9" w:rsidRPr="07D35D0D">
        <w:rPr>
          <w:rFonts w:ascii="Times New Roman" w:eastAsia="Times New Roman" w:hAnsi="Times New Roman" w:cs="Times New Roman"/>
          <w:sz w:val="24"/>
          <w:szCs w:val="24"/>
        </w:rPr>
        <w:t>where ARP spending decisions will be made)</w:t>
      </w:r>
      <w:r w:rsidR="00B4457A">
        <w:rPr>
          <w:rFonts w:ascii="Times New Roman" w:eastAsia="Times New Roman" w:hAnsi="Times New Roman" w:cs="Times New Roman"/>
          <w:sz w:val="24"/>
          <w:szCs w:val="24"/>
        </w:rPr>
        <w:t>.</w:t>
      </w:r>
      <w:r w:rsidR="006219D0" w:rsidRPr="07D35D0D">
        <w:rPr>
          <w:rStyle w:val="FootnoteReference"/>
          <w:rFonts w:ascii="Times New Roman" w:eastAsia="Times New Roman" w:hAnsi="Times New Roman" w:cs="Times New Roman"/>
          <w:sz w:val="24"/>
          <w:szCs w:val="24"/>
        </w:rPr>
        <w:footnoteReference w:id="23"/>
      </w:r>
      <w:r w:rsidR="00A127B9" w:rsidRPr="07D35D0D">
        <w:rPr>
          <w:rFonts w:ascii="Times New Roman" w:eastAsia="Times New Roman" w:hAnsi="Times New Roman" w:cs="Times New Roman"/>
          <w:sz w:val="24"/>
          <w:szCs w:val="24"/>
        </w:rPr>
        <w:t xml:space="preserve"> </w:t>
      </w:r>
    </w:p>
    <w:p w14:paraId="4035031D" w14:textId="5F60A243" w:rsidR="00DE0330" w:rsidRPr="002F0C76" w:rsidRDefault="005D3E3B" w:rsidP="07D35D0D">
      <w:pPr>
        <w:spacing w:line="360" w:lineRule="auto"/>
        <w:ind w:firstLine="720"/>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The share of a district’s annual budget equivalent to the share of a typical school year missed is likely to be a conservative estimate of the cost of recovery.</w:t>
      </w:r>
      <w:r w:rsidRPr="07D35D0D">
        <w:rPr>
          <w:rStyle w:val="FootnoteReference"/>
          <w:rFonts w:ascii="Times New Roman" w:eastAsia="Times New Roman" w:hAnsi="Times New Roman" w:cs="Times New Roman"/>
          <w:sz w:val="24"/>
          <w:szCs w:val="24"/>
        </w:rPr>
        <w:footnoteReference w:id="24"/>
      </w:r>
      <w:r w:rsidRPr="07D35D0D">
        <w:rPr>
          <w:rFonts w:ascii="Times New Roman" w:eastAsia="Times New Roman" w:hAnsi="Times New Roman" w:cs="Times New Roman"/>
          <w:sz w:val="24"/>
          <w:szCs w:val="24"/>
        </w:rPr>
        <w:t xml:space="preserve"> </w:t>
      </w:r>
      <w:r w:rsidR="00CE3026">
        <w:rPr>
          <w:rFonts w:ascii="Times New Roman" w:eastAsia="Times New Roman" w:hAnsi="Times New Roman" w:cs="Times New Roman"/>
          <w:sz w:val="24"/>
          <w:szCs w:val="24"/>
        </w:rPr>
        <w:t>To</w:t>
      </w:r>
      <w:r w:rsidR="00DE0330" w:rsidRPr="07D35D0D">
        <w:rPr>
          <w:rFonts w:ascii="Times New Roman" w:eastAsia="Times New Roman" w:hAnsi="Times New Roman" w:cs="Times New Roman"/>
          <w:sz w:val="24"/>
          <w:szCs w:val="24"/>
        </w:rPr>
        <w:t xml:space="preserve"> make up 20 percent of a school </w:t>
      </w:r>
      <w:proofErr w:type="spellStart"/>
      <w:r w:rsidR="00DE0330" w:rsidRPr="07D35D0D">
        <w:rPr>
          <w:rFonts w:ascii="Times New Roman" w:eastAsia="Times New Roman" w:hAnsi="Times New Roman" w:cs="Times New Roman"/>
          <w:sz w:val="24"/>
          <w:szCs w:val="24"/>
        </w:rPr>
        <w:t>year’s worth</w:t>
      </w:r>
      <w:proofErr w:type="spellEnd"/>
      <w:r w:rsidR="00DE0330" w:rsidRPr="07D35D0D">
        <w:rPr>
          <w:rFonts w:ascii="Times New Roman" w:eastAsia="Times New Roman" w:hAnsi="Times New Roman" w:cs="Times New Roman"/>
          <w:sz w:val="24"/>
          <w:szCs w:val="24"/>
        </w:rPr>
        <w:t xml:space="preserve"> of unfinished learning, it is likely to cost </w:t>
      </w:r>
      <w:r w:rsidR="00DE0330" w:rsidRPr="1203C62C">
        <w:rPr>
          <w:rFonts w:ascii="Times New Roman" w:eastAsia="Times New Roman" w:hAnsi="Times New Roman" w:cs="Times New Roman"/>
          <w:i/>
          <w:iCs/>
          <w:sz w:val="24"/>
          <w:szCs w:val="24"/>
        </w:rPr>
        <w:t>more than</w:t>
      </w:r>
      <w:r w:rsidR="00DE0330" w:rsidRPr="07D35D0D">
        <w:rPr>
          <w:rFonts w:ascii="Times New Roman" w:eastAsia="Times New Roman" w:hAnsi="Times New Roman" w:cs="Times New Roman"/>
          <w:sz w:val="24"/>
          <w:szCs w:val="24"/>
        </w:rPr>
        <w:t xml:space="preserve"> the equivalent of 20 percent of a district’s annual budget.   For instance, imagine if a district extends the school year or lengthens the school day.  They are likely to have to pay teachers more than their normal wage rate (e.g., “time and a half”) and, if students or teachers are tired at the end of the day or year, the marginal learning gain from additional time is likely to smaller</w:t>
      </w:r>
      <w:r w:rsidR="00205C1C" w:rsidRPr="07D35D0D">
        <w:rPr>
          <w:rFonts w:ascii="Times New Roman" w:eastAsia="Times New Roman" w:hAnsi="Times New Roman" w:cs="Times New Roman"/>
          <w:sz w:val="24"/>
          <w:szCs w:val="24"/>
        </w:rPr>
        <w:t xml:space="preserve"> as well</w:t>
      </w:r>
      <w:r w:rsidR="00DE0330" w:rsidRPr="07D35D0D">
        <w:rPr>
          <w:rFonts w:ascii="Times New Roman" w:eastAsia="Times New Roman" w:hAnsi="Times New Roman" w:cs="Times New Roman"/>
          <w:sz w:val="24"/>
          <w:szCs w:val="24"/>
        </w:rPr>
        <w:t xml:space="preserve">.  </w:t>
      </w:r>
      <w:r w:rsidR="0046543F" w:rsidRPr="07D35D0D">
        <w:rPr>
          <w:rFonts w:ascii="Times New Roman" w:eastAsia="Times New Roman" w:hAnsi="Times New Roman" w:cs="Times New Roman"/>
          <w:sz w:val="24"/>
          <w:szCs w:val="24"/>
        </w:rPr>
        <w:t>While m</w:t>
      </w:r>
      <w:r w:rsidR="0064020B" w:rsidRPr="07D35D0D">
        <w:rPr>
          <w:rFonts w:ascii="Times New Roman" w:eastAsia="Times New Roman" w:hAnsi="Times New Roman" w:cs="Times New Roman"/>
          <w:sz w:val="24"/>
          <w:szCs w:val="24"/>
        </w:rPr>
        <w:t>any s</w:t>
      </w:r>
      <w:r w:rsidR="00DE0330" w:rsidRPr="07D35D0D">
        <w:rPr>
          <w:rFonts w:ascii="Times New Roman" w:eastAsia="Times New Roman" w:hAnsi="Times New Roman" w:cs="Times New Roman"/>
          <w:sz w:val="24"/>
          <w:szCs w:val="24"/>
        </w:rPr>
        <w:t xml:space="preserve">chools are exploring alternative ways of organizing instruction—e.g., </w:t>
      </w:r>
      <w:r w:rsidR="0046543F" w:rsidRPr="07D35D0D">
        <w:rPr>
          <w:rFonts w:ascii="Times New Roman" w:eastAsia="Times New Roman" w:hAnsi="Times New Roman" w:cs="Times New Roman"/>
          <w:sz w:val="24"/>
          <w:szCs w:val="24"/>
        </w:rPr>
        <w:t xml:space="preserve">with </w:t>
      </w:r>
      <w:r w:rsidR="00DE0330" w:rsidRPr="07D35D0D">
        <w:rPr>
          <w:rFonts w:ascii="Times New Roman" w:eastAsia="Times New Roman" w:hAnsi="Times New Roman" w:cs="Times New Roman"/>
          <w:sz w:val="24"/>
          <w:szCs w:val="24"/>
        </w:rPr>
        <w:t>small group tutoring—the</w:t>
      </w:r>
      <w:r w:rsidR="0046543F" w:rsidRPr="07D35D0D">
        <w:rPr>
          <w:rFonts w:ascii="Times New Roman" w:eastAsia="Times New Roman" w:hAnsi="Times New Roman" w:cs="Times New Roman"/>
          <w:sz w:val="24"/>
          <w:szCs w:val="24"/>
        </w:rPr>
        <w:t xml:space="preserve"> marginal cost </w:t>
      </w:r>
      <w:r w:rsidR="00DE0330" w:rsidRPr="07D35D0D">
        <w:rPr>
          <w:rFonts w:ascii="Times New Roman" w:eastAsia="Times New Roman" w:hAnsi="Times New Roman" w:cs="Times New Roman"/>
          <w:sz w:val="24"/>
          <w:szCs w:val="24"/>
        </w:rPr>
        <w:t xml:space="preserve">per a given gain in achievement </w:t>
      </w:r>
      <w:r w:rsidR="0046543F" w:rsidRPr="07D35D0D">
        <w:rPr>
          <w:rFonts w:ascii="Times New Roman" w:eastAsia="Times New Roman" w:hAnsi="Times New Roman" w:cs="Times New Roman"/>
          <w:sz w:val="24"/>
          <w:szCs w:val="24"/>
        </w:rPr>
        <w:t xml:space="preserve">for these alternative models is likely to be more </w:t>
      </w:r>
      <w:r w:rsidR="00DE0330" w:rsidRPr="07D35D0D">
        <w:rPr>
          <w:rFonts w:ascii="Times New Roman" w:eastAsia="Times New Roman" w:hAnsi="Times New Roman" w:cs="Times New Roman"/>
          <w:sz w:val="24"/>
          <w:szCs w:val="24"/>
        </w:rPr>
        <w:t xml:space="preserve">than </w:t>
      </w:r>
      <w:r w:rsidR="00FF1E1B">
        <w:rPr>
          <w:rFonts w:ascii="Times New Roman" w:eastAsia="Times New Roman" w:hAnsi="Times New Roman" w:cs="Times New Roman"/>
          <w:sz w:val="24"/>
          <w:szCs w:val="24"/>
        </w:rPr>
        <w:t>under</w:t>
      </w:r>
      <w:r w:rsidR="00DE0330" w:rsidRPr="07D35D0D">
        <w:rPr>
          <w:rFonts w:ascii="Times New Roman" w:eastAsia="Times New Roman" w:hAnsi="Times New Roman" w:cs="Times New Roman"/>
          <w:sz w:val="24"/>
          <w:szCs w:val="24"/>
        </w:rPr>
        <w:t xml:space="preserve"> the </w:t>
      </w:r>
      <w:r w:rsidR="00712918">
        <w:rPr>
          <w:rFonts w:ascii="Times New Roman" w:eastAsia="Times New Roman" w:hAnsi="Times New Roman" w:cs="Times New Roman"/>
          <w:sz w:val="24"/>
          <w:szCs w:val="24"/>
        </w:rPr>
        <w:t xml:space="preserve">predominant technology of schooling </w:t>
      </w:r>
      <w:r w:rsidR="0093736C" w:rsidRPr="07D35D0D">
        <w:rPr>
          <w:rFonts w:ascii="Times New Roman" w:eastAsia="Times New Roman" w:hAnsi="Times New Roman" w:cs="Times New Roman"/>
          <w:sz w:val="24"/>
          <w:szCs w:val="24"/>
        </w:rPr>
        <w:t>(e.g</w:t>
      </w:r>
      <w:r w:rsidR="00A8390B" w:rsidRPr="07D35D0D">
        <w:rPr>
          <w:rFonts w:ascii="Times New Roman" w:eastAsia="Times New Roman" w:hAnsi="Times New Roman" w:cs="Times New Roman"/>
          <w:sz w:val="24"/>
          <w:szCs w:val="24"/>
        </w:rPr>
        <w:t>.,</w:t>
      </w:r>
      <w:r w:rsidR="0093736C" w:rsidRPr="07D35D0D">
        <w:rPr>
          <w:rFonts w:ascii="Times New Roman" w:eastAsia="Times New Roman" w:hAnsi="Times New Roman" w:cs="Times New Roman"/>
          <w:sz w:val="24"/>
          <w:szCs w:val="24"/>
        </w:rPr>
        <w:t xml:space="preserve"> with 20-25 students per elementary teacher)</w:t>
      </w:r>
      <w:r w:rsidR="00DE0330" w:rsidRPr="07D35D0D">
        <w:rPr>
          <w:rFonts w:ascii="Times New Roman" w:eastAsia="Times New Roman" w:hAnsi="Times New Roman" w:cs="Times New Roman"/>
          <w:sz w:val="24"/>
          <w:szCs w:val="24"/>
        </w:rPr>
        <w:t xml:space="preserve">. </w:t>
      </w:r>
    </w:p>
    <w:p w14:paraId="686DFA3A" w14:textId="1CE08DE2" w:rsidR="005D3E3B" w:rsidRPr="002F0C76" w:rsidRDefault="005D3E3B" w:rsidP="07D35D0D">
      <w:pPr>
        <w:spacing w:line="360" w:lineRule="auto"/>
        <w:ind w:firstLine="720"/>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lastRenderedPageBreak/>
        <w:t xml:space="preserve">The correlation between the share of a year of </w:t>
      </w:r>
      <w:r w:rsidRPr="00715187">
        <w:rPr>
          <w:rFonts w:ascii="Times New Roman" w:eastAsia="Times New Roman" w:hAnsi="Times New Roman" w:cs="Times New Roman"/>
          <w:sz w:val="24"/>
          <w:szCs w:val="24"/>
        </w:rPr>
        <w:t>unfinished learning and the share of an annual budget received in federal aid is positive (.3</w:t>
      </w:r>
      <w:r w:rsidR="00715187" w:rsidRPr="00715187">
        <w:rPr>
          <w:rFonts w:ascii="Times New Roman" w:eastAsia="Times New Roman" w:hAnsi="Times New Roman" w:cs="Times New Roman"/>
          <w:sz w:val="24"/>
          <w:szCs w:val="24"/>
        </w:rPr>
        <w:t>5</w:t>
      </w:r>
      <w:r w:rsidRPr="00715187">
        <w:rPr>
          <w:rFonts w:ascii="Times New Roman" w:eastAsia="Times New Roman" w:hAnsi="Times New Roman" w:cs="Times New Roman"/>
          <w:sz w:val="24"/>
          <w:szCs w:val="24"/>
        </w:rPr>
        <w:t>), largely</w:t>
      </w:r>
      <w:r w:rsidRPr="07D35D0D">
        <w:rPr>
          <w:rFonts w:ascii="Times New Roman" w:eastAsia="Times New Roman" w:hAnsi="Times New Roman" w:cs="Times New Roman"/>
          <w:sz w:val="24"/>
          <w:szCs w:val="24"/>
        </w:rPr>
        <w:t xml:space="preserve"> because both are positively related to </w:t>
      </w:r>
      <w:r w:rsidR="001D0DFE" w:rsidRPr="07D35D0D">
        <w:rPr>
          <w:rFonts w:ascii="Times New Roman" w:eastAsia="Times New Roman" w:hAnsi="Times New Roman" w:cs="Times New Roman"/>
          <w:sz w:val="24"/>
          <w:szCs w:val="24"/>
        </w:rPr>
        <w:t xml:space="preserve">poverty.   </w:t>
      </w:r>
    </w:p>
    <w:p w14:paraId="4CC538AA" w14:textId="2B4002DB" w:rsidR="00DE0330" w:rsidRPr="002F0C76" w:rsidRDefault="00DE0330" w:rsidP="07D35D0D">
      <w:pPr>
        <w:spacing w:line="360" w:lineRule="auto"/>
        <w:rPr>
          <w:rFonts w:ascii="Times New Roman" w:eastAsia="Times New Roman" w:hAnsi="Times New Roman" w:cs="Times New Roman"/>
          <w:sz w:val="24"/>
          <w:szCs w:val="24"/>
        </w:rPr>
      </w:pPr>
      <w:r w:rsidRPr="002F0C76">
        <w:rPr>
          <w:rFonts w:ascii="Times New Roman" w:hAnsi="Times New Roman" w:cs="Times New Roman"/>
          <w:sz w:val="24"/>
          <w:szCs w:val="24"/>
        </w:rPr>
        <w:tab/>
      </w:r>
      <w:r w:rsidRPr="07D35D0D">
        <w:rPr>
          <w:rFonts w:ascii="Times New Roman" w:eastAsia="Times New Roman" w:hAnsi="Times New Roman" w:cs="Times New Roman"/>
          <w:sz w:val="24"/>
          <w:szCs w:val="24"/>
        </w:rPr>
        <w:t xml:space="preserve">In Figure 3, we compare the shares of a school year required to eliminate the achievement loss and shares of annual budgets represented by federal aid. We do so for four categories of schools.   On the left </w:t>
      </w:r>
      <w:r w:rsidR="00AD3938" w:rsidRPr="07D35D0D">
        <w:rPr>
          <w:rFonts w:ascii="Times New Roman" w:eastAsia="Times New Roman" w:hAnsi="Times New Roman" w:cs="Times New Roman"/>
          <w:sz w:val="24"/>
          <w:szCs w:val="24"/>
        </w:rPr>
        <w:t xml:space="preserve">are </w:t>
      </w:r>
      <w:r w:rsidR="0060160F" w:rsidRPr="07D35D0D">
        <w:rPr>
          <w:rFonts w:ascii="Times New Roman" w:eastAsia="Times New Roman" w:hAnsi="Times New Roman" w:cs="Times New Roman"/>
          <w:sz w:val="24"/>
          <w:szCs w:val="24"/>
        </w:rPr>
        <w:t xml:space="preserve">school districts </w:t>
      </w:r>
      <w:r w:rsidR="00AD3938" w:rsidRPr="07D35D0D">
        <w:rPr>
          <w:rFonts w:ascii="Times New Roman" w:eastAsia="Times New Roman" w:hAnsi="Times New Roman" w:cs="Times New Roman"/>
          <w:sz w:val="24"/>
          <w:szCs w:val="24"/>
        </w:rPr>
        <w:t>that have below-median</w:t>
      </w:r>
      <w:r w:rsidR="0060160F" w:rsidRPr="07D35D0D">
        <w:rPr>
          <w:rFonts w:ascii="Times New Roman" w:eastAsia="Times New Roman" w:hAnsi="Times New Roman" w:cs="Times New Roman"/>
          <w:sz w:val="24"/>
          <w:szCs w:val="24"/>
        </w:rPr>
        <w:t xml:space="preserve"> percentages of students receiving federal free lunches; </w:t>
      </w:r>
      <w:r w:rsidR="00C0221D" w:rsidRPr="07D35D0D">
        <w:rPr>
          <w:rFonts w:ascii="Times New Roman" w:eastAsia="Times New Roman" w:hAnsi="Times New Roman" w:cs="Times New Roman"/>
          <w:sz w:val="24"/>
          <w:szCs w:val="24"/>
        </w:rPr>
        <w:t xml:space="preserve">on the right are the above-median (higher poverty) districts. </w:t>
      </w:r>
      <w:r w:rsidRPr="07D35D0D">
        <w:rPr>
          <w:rFonts w:ascii="Times New Roman" w:eastAsia="Times New Roman" w:hAnsi="Times New Roman" w:cs="Times New Roman"/>
          <w:sz w:val="24"/>
          <w:szCs w:val="24"/>
        </w:rPr>
        <w:t xml:space="preserve"> Within each, we report separately for </w:t>
      </w:r>
      <w:r w:rsidR="00E46F66">
        <w:rPr>
          <w:rFonts w:ascii="Times New Roman" w:eastAsia="Times New Roman" w:hAnsi="Times New Roman" w:cs="Times New Roman"/>
          <w:sz w:val="24"/>
          <w:szCs w:val="24"/>
        </w:rPr>
        <w:t>districts</w:t>
      </w:r>
      <w:r w:rsidRPr="07D35D0D">
        <w:rPr>
          <w:rFonts w:ascii="Times New Roman" w:eastAsia="Times New Roman" w:hAnsi="Times New Roman" w:cs="Times New Roman"/>
          <w:sz w:val="24"/>
          <w:szCs w:val="24"/>
        </w:rPr>
        <w:t xml:space="preserve"> </w:t>
      </w:r>
      <w:r w:rsidR="00C0221D" w:rsidRPr="07D35D0D">
        <w:rPr>
          <w:rFonts w:ascii="Times New Roman" w:eastAsia="Times New Roman" w:hAnsi="Times New Roman" w:cs="Times New Roman"/>
          <w:sz w:val="24"/>
          <w:szCs w:val="24"/>
        </w:rPr>
        <w:t xml:space="preserve">that were fully in-person during 2020-21 and for </w:t>
      </w:r>
      <w:r w:rsidR="00E46F66">
        <w:rPr>
          <w:rFonts w:ascii="Times New Roman" w:eastAsia="Times New Roman" w:hAnsi="Times New Roman" w:cs="Times New Roman"/>
          <w:sz w:val="24"/>
          <w:szCs w:val="24"/>
        </w:rPr>
        <w:t>those</w:t>
      </w:r>
      <w:r w:rsidR="00F75651" w:rsidRPr="07D35D0D">
        <w:rPr>
          <w:rFonts w:ascii="Times New Roman" w:eastAsia="Times New Roman" w:hAnsi="Times New Roman" w:cs="Times New Roman"/>
          <w:sz w:val="24"/>
          <w:szCs w:val="24"/>
        </w:rPr>
        <w:t xml:space="preserve"> that spent </w:t>
      </w:r>
      <w:proofErr w:type="gramStart"/>
      <w:r w:rsidR="00F75651" w:rsidRPr="07D35D0D">
        <w:rPr>
          <w:rFonts w:ascii="Times New Roman" w:eastAsia="Times New Roman" w:hAnsi="Times New Roman" w:cs="Times New Roman"/>
          <w:sz w:val="24"/>
          <w:szCs w:val="24"/>
        </w:rPr>
        <w:t>the majority of</w:t>
      </w:r>
      <w:proofErr w:type="gramEnd"/>
      <w:r w:rsidR="00F75651" w:rsidRPr="07D35D0D">
        <w:rPr>
          <w:rFonts w:ascii="Times New Roman" w:eastAsia="Times New Roman" w:hAnsi="Times New Roman" w:cs="Times New Roman"/>
          <w:sz w:val="24"/>
          <w:szCs w:val="24"/>
        </w:rPr>
        <w:t xml:space="preserve"> the year remote or hybrid. </w:t>
      </w:r>
      <w:r w:rsidR="00DE269D">
        <w:rPr>
          <w:rFonts w:ascii="Times New Roman" w:eastAsia="Times New Roman" w:hAnsi="Times New Roman" w:cs="Times New Roman"/>
          <w:sz w:val="24"/>
          <w:szCs w:val="24"/>
        </w:rPr>
        <w:t xml:space="preserve"> </w:t>
      </w:r>
      <w:r w:rsidR="002406D9">
        <w:rPr>
          <w:rFonts w:ascii="Times New Roman" w:eastAsia="Times New Roman" w:hAnsi="Times New Roman" w:cs="Times New Roman"/>
          <w:sz w:val="24"/>
          <w:szCs w:val="24"/>
        </w:rPr>
        <w:t xml:space="preserve">(For </w:t>
      </w:r>
      <w:r w:rsidR="00E46F66">
        <w:rPr>
          <w:rFonts w:ascii="Times New Roman" w:eastAsia="Times New Roman" w:hAnsi="Times New Roman" w:cs="Times New Roman"/>
          <w:sz w:val="24"/>
          <w:szCs w:val="24"/>
        </w:rPr>
        <w:t xml:space="preserve">brevity, we excluded districts </w:t>
      </w:r>
      <w:r w:rsidR="00816530">
        <w:rPr>
          <w:rFonts w:ascii="Times New Roman" w:eastAsia="Times New Roman" w:hAnsi="Times New Roman" w:cs="Times New Roman"/>
          <w:sz w:val="24"/>
          <w:szCs w:val="24"/>
        </w:rPr>
        <w:t>between the two extremes</w:t>
      </w:r>
      <w:r w:rsidR="00B92BF0">
        <w:rPr>
          <w:rFonts w:ascii="Times New Roman" w:eastAsia="Times New Roman" w:hAnsi="Times New Roman" w:cs="Times New Roman"/>
          <w:sz w:val="24"/>
          <w:szCs w:val="24"/>
        </w:rPr>
        <w:t>, who were remote</w:t>
      </w:r>
      <w:r w:rsidR="008761F6">
        <w:rPr>
          <w:rFonts w:ascii="Times New Roman" w:eastAsia="Times New Roman" w:hAnsi="Times New Roman" w:cs="Times New Roman"/>
          <w:sz w:val="24"/>
          <w:szCs w:val="24"/>
        </w:rPr>
        <w:t xml:space="preserve">/hybrid for </w:t>
      </w:r>
      <w:r w:rsidR="00607810">
        <w:rPr>
          <w:rFonts w:ascii="Times New Roman" w:eastAsia="Times New Roman" w:hAnsi="Times New Roman" w:cs="Times New Roman"/>
          <w:sz w:val="24"/>
          <w:szCs w:val="24"/>
        </w:rPr>
        <w:t>less than half the year</w:t>
      </w:r>
      <w:r w:rsidR="00816530">
        <w:rPr>
          <w:rFonts w:ascii="Times New Roman" w:eastAsia="Times New Roman" w:hAnsi="Times New Roman" w:cs="Times New Roman"/>
          <w:sz w:val="24"/>
          <w:szCs w:val="24"/>
        </w:rPr>
        <w:t xml:space="preserve">.) </w:t>
      </w:r>
      <w:r w:rsidR="00F75651" w:rsidRPr="07D35D0D">
        <w:rPr>
          <w:rFonts w:ascii="Times New Roman" w:eastAsia="Times New Roman" w:hAnsi="Times New Roman" w:cs="Times New Roman"/>
          <w:sz w:val="24"/>
          <w:szCs w:val="24"/>
        </w:rPr>
        <w:t xml:space="preserve"> </w:t>
      </w:r>
    </w:p>
    <w:p w14:paraId="07498C70" w14:textId="3E13DFBA" w:rsidR="614A7B24" w:rsidRDefault="614A7B24" w:rsidP="614A7B24">
      <w:pPr>
        <w:spacing w:line="360" w:lineRule="auto"/>
        <w:ind w:firstLine="720"/>
        <w:rPr>
          <w:rFonts w:ascii="Times New Roman" w:eastAsia="Times New Roman" w:hAnsi="Times New Roman" w:cs="Times New Roman"/>
          <w:sz w:val="24"/>
          <w:szCs w:val="24"/>
        </w:rPr>
      </w:pPr>
      <w:r w:rsidRPr="614A7B24">
        <w:rPr>
          <w:rFonts w:ascii="Times New Roman" w:eastAsia="Times New Roman" w:hAnsi="Times New Roman" w:cs="Times New Roman"/>
          <w:sz w:val="24"/>
          <w:szCs w:val="24"/>
        </w:rPr>
        <w:t>[FIGURE 3 AROUND HERE]</w:t>
      </w:r>
    </w:p>
    <w:p w14:paraId="451BB663" w14:textId="555CA3FC" w:rsidR="00DE0330" w:rsidRPr="002F0C76" w:rsidRDefault="00020140" w:rsidP="07D35D0D">
      <w:pPr>
        <w:spacing w:line="360" w:lineRule="auto"/>
        <w:ind w:firstLine="720"/>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Ironically, it is the lower-poverty </w:t>
      </w:r>
      <w:r w:rsidR="00B10919" w:rsidRPr="07D35D0D">
        <w:rPr>
          <w:rFonts w:ascii="Times New Roman" w:eastAsia="Times New Roman" w:hAnsi="Times New Roman" w:cs="Times New Roman"/>
          <w:sz w:val="24"/>
          <w:szCs w:val="24"/>
        </w:rPr>
        <w:t>districts choosing to remain remote during 2020</w:t>
      </w:r>
      <w:r w:rsidR="00B40336" w:rsidRPr="07D35D0D">
        <w:rPr>
          <w:rFonts w:ascii="Times New Roman" w:eastAsia="Times New Roman" w:hAnsi="Times New Roman" w:cs="Times New Roman"/>
          <w:sz w:val="24"/>
          <w:szCs w:val="24"/>
        </w:rPr>
        <w:t xml:space="preserve">-21 </w:t>
      </w:r>
      <w:r w:rsidR="00D94E35" w:rsidRPr="07D35D0D">
        <w:rPr>
          <w:rFonts w:ascii="Times New Roman" w:eastAsia="Times New Roman" w:hAnsi="Times New Roman" w:cs="Times New Roman"/>
          <w:sz w:val="24"/>
          <w:szCs w:val="24"/>
        </w:rPr>
        <w:t>who face the greatest shortfall</w:t>
      </w:r>
      <w:r w:rsidR="00B8161F" w:rsidRPr="07D35D0D">
        <w:rPr>
          <w:rFonts w:ascii="Times New Roman" w:eastAsia="Times New Roman" w:hAnsi="Times New Roman" w:cs="Times New Roman"/>
          <w:sz w:val="24"/>
          <w:szCs w:val="24"/>
        </w:rPr>
        <w:t xml:space="preserve">.  </w:t>
      </w:r>
      <w:r w:rsidR="00DE0330" w:rsidRPr="07D35D0D">
        <w:rPr>
          <w:rFonts w:ascii="Times New Roman" w:eastAsia="Times New Roman" w:hAnsi="Times New Roman" w:cs="Times New Roman"/>
          <w:sz w:val="24"/>
          <w:szCs w:val="24"/>
        </w:rPr>
        <w:t xml:space="preserve">Because the federal </w:t>
      </w:r>
      <w:r w:rsidR="009F1185">
        <w:rPr>
          <w:rFonts w:ascii="Times New Roman" w:eastAsia="Times New Roman" w:hAnsi="Times New Roman" w:cs="Times New Roman"/>
          <w:sz w:val="24"/>
          <w:szCs w:val="24"/>
        </w:rPr>
        <w:t>aid was</w:t>
      </w:r>
      <w:r w:rsidR="00DE0330" w:rsidRPr="07D35D0D">
        <w:rPr>
          <w:rFonts w:ascii="Times New Roman" w:eastAsia="Times New Roman" w:hAnsi="Times New Roman" w:cs="Times New Roman"/>
          <w:sz w:val="24"/>
          <w:szCs w:val="24"/>
        </w:rPr>
        <w:t xml:space="preserve"> based on the Title I formula, the lowest poverty (highest income) public school districts received less than 15 percent of their annual budgets in federal aid.   </w:t>
      </w:r>
      <w:r w:rsidR="00004A9A" w:rsidRPr="07D35D0D">
        <w:rPr>
          <w:rFonts w:ascii="Times New Roman" w:eastAsia="Times New Roman" w:hAnsi="Times New Roman" w:cs="Times New Roman"/>
          <w:sz w:val="24"/>
          <w:szCs w:val="24"/>
        </w:rPr>
        <w:t>Th</w:t>
      </w:r>
      <w:r w:rsidR="009A1439">
        <w:rPr>
          <w:rFonts w:ascii="Times New Roman" w:eastAsia="Times New Roman" w:hAnsi="Times New Roman" w:cs="Times New Roman"/>
          <w:sz w:val="24"/>
          <w:szCs w:val="24"/>
        </w:rPr>
        <w:t>e low-poverty districts</w:t>
      </w:r>
      <w:r w:rsidR="00004A9A" w:rsidRPr="07D35D0D">
        <w:rPr>
          <w:rFonts w:ascii="Times New Roman" w:eastAsia="Times New Roman" w:hAnsi="Times New Roman" w:cs="Times New Roman"/>
          <w:sz w:val="24"/>
          <w:szCs w:val="24"/>
        </w:rPr>
        <w:t xml:space="preserve"> who were remote </w:t>
      </w:r>
      <w:r w:rsidR="004B4CDB" w:rsidRPr="07D35D0D">
        <w:rPr>
          <w:rFonts w:ascii="Times New Roman" w:eastAsia="Times New Roman" w:hAnsi="Times New Roman" w:cs="Times New Roman"/>
          <w:sz w:val="24"/>
          <w:szCs w:val="24"/>
        </w:rPr>
        <w:t>or hybrid</w:t>
      </w:r>
      <w:r w:rsidR="00004A9A" w:rsidRPr="07D35D0D">
        <w:rPr>
          <w:rFonts w:ascii="Times New Roman" w:eastAsia="Times New Roman" w:hAnsi="Times New Roman" w:cs="Times New Roman"/>
          <w:sz w:val="24"/>
          <w:szCs w:val="24"/>
        </w:rPr>
        <w:t xml:space="preserve"> for most of the year lost </w:t>
      </w:r>
      <w:r w:rsidR="008439BB" w:rsidRPr="07D35D0D">
        <w:rPr>
          <w:rFonts w:ascii="Times New Roman" w:eastAsia="Times New Roman" w:hAnsi="Times New Roman" w:cs="Times New Roman"/>
          <w:sz w:val="24"/>
          <w:szCs w:val="24"/>
        </w:rPr>
        <w:t>27</w:t>
      </w:r>
      <w:r w:rsidR="00004A9A" w:rsidRPr="07D35D0D">
        <w:rPr>
          <w:rFonts w:ascii="Times New Roman" w:eastAsia="Times New Roman" w:hAnsi="Times New Roman" w:cs="Times New Roman"/>
          <w:sz w:val="24"/>
          <w:szCs w:val="24"/>
        </w:rPr>
        <w:t xml:space="preserve"> percent of a year’s learning.</w:t>
      </w:r>
      <w:r w:rsidR="00DE0330" w:rsidRPr="07D35D0D">
        <w:rPr>
          <w:rFonts w:ascii="Times New Roman" w:eastAsia="Times New Roman" w:hAnsi="Times New Roman" w:cs="Times New Roman"/>
          <w:sz w:val="24"/>
          <w:szCs w:val="24"/>
        </w:rPr>
        <w:t xml:space="preserve">  </w:t>
      </w:r>
    </w:p>
    <w:p w14:paraId="5330CBA1" w14:textId="51BA610D" w:rsidR="00DE0330" w:rsidRPr="002F0C76" w:rsidRDefault="00DE0330" w:rsidP="07D35D0D">
      <w:pPr>
        <w:spacing w:line="360" w:lineRule="auto"/>
        <w:rPr>
          <w:rFonts w:ascii="Times New Roman" w:eastAsia="Times New Roman" w:hAnsi="Times New Roman" w:cs="Times New Roman"/>
          <w:sz w:val="24"/>
          <w:szCs w:val="24"/>
        </w:rPr>
      </w:pPr>
      <w:r w:rsidRPr="002F0C76">
        <w:rPr>
          <w:rFonts w:ascii="Times New Roman" w:hAnsi="Times New Roman" w:cs="Times New Roman"/>
          <w:sz w:val="24"/>
          <w:szCs w:val="24"/>
        </w:rPr>
        <w:tab/>
      </w:r>
      <w:r w:rsidRPr="07D35D0D">
        <w:rPr>
          <w:rFonts w:ascii="Times New Roman" w:eastAsia="Times New Roman" w:hAnsi="Times New Roman" w:cs="Times New Roman"/>
          <w:sz w:val="24"/>
          <w:szCs w:val="24"/>
        </w:rPr>
        <w:t xml:space="preserve">On the right, we compare federal aid and academic losses for the highest poverty quartile districts (lowest incomes).   For high-poverty districts that remained in person, the losses were </w:t>
      </w:r>
      <w:proofErr w:type="gramStart"/>
      <w:r w:rsidRPr="07D35D0D">
        <w:rPr>
          <w:rFonts w:ascii="Times New Roman" w:eastAsia="Times New Roman" w:hAnsi="Times New Roman" w:cs="Times New Roman"/>
          <w:sz w:val="24"/>
          <w:szCs w:val="24"/>
        </w:rPr>
        <w:t>similar to</w:t>
      </w:r>
      <w:proofErr w:type="gramEnd"/>
      <w:r w:rsidRPr="07D35D0D">
        <w:rPr>
          <w:rFonts w:ascii="Times New Roman" w:eastAsia="Times New Roman" w:hAnsi="Times New Roman" w:cs="Times New Roman"/>
          <w:sz w:val="24"/>
          <w:szCs w:val="24"/>
        </w:rPr>
        <w:t xml:space="preserve"> those of low-poverty schools that remained in person (about </w:t>
      </w:r>
      <w:r w:rsidR="004A0D0B">
        <w:rPr>
          <w:rFonts w:ascii="Times New Roman" w:eastAsia="Times New Roman" w:hAnsi="Times New Roman" w:cs="Times New Roman"/>
          <w:sz w:val="24"/>
          <w:szCs w:val="24"/>
        </w:rPr>
        <w:t>15</w:t>
      </w:r>
      <w:r w:rsidRPr="07D35D0D">
        <w:rPr>
          <w:rFonts w:ascii="Times New Roman" w:eastAsia="Times New Roman" w:hAnsi="Times New Roman" w:cs="Times New Roman"/>
          <w:sz w:val="24"/>
          <w:szCs w:val="24"/>
        </w:rPr>
        <w:t xml:space="preserve"> percent of a school year).   However, because the federal dollars were based on poverty</w:t>
      </w:r>
      <w:r w:rsidR="00F11B29" w:rsidRPr="07D35D0D">
        <w:rPr>
          <w:rFonts w:ascii="Times New Roman" w:eastAsia="Times New Roman" w:hAnsi="Times New Roman" w:cs="Times New Roman"/>
          <w:sz w:val="24"/>
          <w:szCs w:val="24"/>
        </w:rPr>
        <w:t xml:space="preserve"> and not their achievement losses,</w:t>
      </w:r>
      <w:r w:rsidRPr="07D35D0D">
        <w:rPr>
          <w:rFonts w:ascii="Times New Roman" w:eastAsia="Times New Roman" w:hAnsi="Times New Roman" w:cs="Times New Roman"/>
          <w:sz w:val="24"/>
          <w:szCs w:val="24"/>
        </w:rPr>
        <w:t xml:space="preserve"> they received considerably </w:t>
      </w:r>
      <w:r w:rsidRPr="07D35D0D">
        <w:rPr>
          <w:rFonts w:ascii="Times New Roman" w:eastAsia="Times New Roman" w:hAnsi="Times New Roman" w:cs="Times New Roman"/>
          <w:i/>
          <w:sz w:val="24"/>
          <w:szCs w:val="24"/>
        </w:rPr>
        <w:t>more</w:t>
      </w:r>
      <w:r w:rsidRPr="07D35D0D">
        <w:rPr>
          <w:rFonts w:ascii="Times New Roman" w:eastAsia="Times New Roman" w:hAnsi="Times New Roman" w:cs="Times New Roman"/>
          <w:sz w:val="24"/>
          <w:szCs w:val="24"/>
        </w:rPr>
        <w:t xml:space="preserve"> funding (about a third of their annual budgets) than the </w:t>
      </w:r>
      <w:r w:rsidR="005906A5">
        <w:rPr>
          <w:rFonts w:ascii="Times New Roman" w:eastAsia="Times New Roman" w:hAnsi="Times New Roman" w:cs="Times New Roman"/>
          <w:sz w:val="24"/>
          <w:szCs w:val="24"/>
        </w:rPr>
        <w:t>15</w:t>
      </w:r>
      <w:r w:rsidRPr="07D35D0D">
        <w:rPr>
          <w:rFonts w:ascii="Times New Roman" w:eastAsia="Times New Roman" w:hAnsi="Times New Roman" w:cs="Times New Roman"/>
          <w:sz w:val="24"/>
          <w:szCs w:val="24"/>
        </w:rPr>
        <w:t xml:space="preserve"> percent of a school year of unfinished learning their students experienced.  </w:t>
      </w:r>
    </w:p>
    <w:p w14:paraId="1200CD43" w14:textId="3355EF68" w:rsidR="00DE0330" w:rsidRPr="002F0C76" w:rsidRDefault="00DE0330" w:rsidP="07D35D0D">
      <w:pPr>
        <w:spacing w:line="360" w:lineRule="auto"/>
        <w:ind w:firstLine="720"/>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 On the far right, we report the average losses for high-poverty districts that remained remote.   The hardest hit group, their lost achievement amounted to slightly under </w:t>
      </w:r>
      <w:r w:rsidRPr="004A0D0B">
        <w:rPr>
          <w:rFonts w:ascii="Times New Roman" w:eastAsia="Times New Roman" w:hAnsi="Times New Roman" w:cs="Times New Roman"/>
          <w:sz w:val="24"/>
          <w:szCs w:val="24"/>
        </w:rPr>
        <w:t>40</w:t>
      </w:r>
      <w:r w:rsidRPr="07D35D0D">
        <w:rPr>
          <w:rFonts w:ascii="Times New Roman" w:eastAsia="Times New Roman" w:hAnsi="Times New Roman" w:cs="Times New Roman"/>
          <w:sz w:val="24"/>
          <w:szCs w:val="24"/>
        </w:rPr>
        <w:t xml:space="preserve"> percent of a year of learning.   That is roughly equivalent to the share of their annual budgets they received in federal aid.  </w:t>
      </w:r>
    </w:p>
    <w:p w14:paraId="43CF3AC9" w14:textId="6D13C7FB" w:rsidR="00DE0330" w:rsidRPr="002F0C76" w:rsidRDefault="00DE0330" w:rsidP="07D35D0D">
      <w:pPr>
        <w:spacing w:line="360" w:lineRule="auto"/>
        <w:ind w:firstLine="720"/>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The American Rescue Plan only </w:t>
      </w:r>
      <w:r w:rsidRPr="07D35D0D">
        <w:rPr>
          <w:rFonts w:ascii="Times New Roman" w:eastAsia="Times New Roman" w:hAnsi="Times New Roman" w:cs="Times New Roman"/>
          <w:i/>
          <w:sz w:val="24"/>
          <w:szCs w:val="24"/>
        </w:rPr>
        <w:t>require</w:t>
      </w:r>
      <w:r w:rsidR="006E4AB9" w:rsidRPr="07D35D0D">
        <w:rPr>
          <w:rFonts w:ascii="Times New Roman" w:eastAsia="Times New Roman" w:hAnsi="Times New Roman" w:cs="Times New Roman"/>
          <w:i/>
          <w:sz w:val="24"/>
          <w:szCs w:val="24"/>
        </w:rPr>
        <w:t>s</w:t>
      </w:r>
      <w:r w:rsidRPr="07D35D0D">
        <w:rPr>
          <w:rFonts w:ascii="Times New Roman" w:eastAsia="Times New Roman" w:hAnsi="Times New Roman" w:cs="Times New Roman"/>
          <w:sz w:val="24"/>
          <w:szCs w:val="24"/>
        </w:rPr>
        <w:t xml:space="preserve"> districts to spend 20 percent on academic recovery.   According to an analysis of district plans by the non-profit, Future-Ed, at Georgetown </w:t>
      </w:r>
      <w:r w:rsidRPr="07D35D0D">
        <w:rPr>
          <w:rFonts w:ascii="Times New Roman" w:eastAsia="Times New Roman" w:hAnsi="Times New Roman" w:cs="Times New Roman"/>
          <w:sz w:val="24"/>
          <w:szCs w:val="24"/>
        </w:rPr>
        <w:lastRenderedPageBreak/>
        <w:t xml:space="preserve">University, the average district is planning to spend not much more than the minimum on academic recovery (28 percent), with the remainder planned for facilities, technology, </w:t>
      </w:r>
      <w:proofErr w:type="gramStart"/>
      <w:r w:rsidRPr="07D35D0D">
        <w:rPr>
          <w:rFonts w:ascii="Times New Roman" w:eastAsia="Times New Roman" w:hAnsi="Times New Roman" w:cs="Times New Roman"/>
          <w:sz w:val="24"/>
          <w:szCs w:val="24"/>
        </w:rPr>
        <w:t>staffing</w:t>
      </w:r>
      <w:proofErr w:type="gramEnd"/>
      <w:r w:rsidRPr="07D35D0D">
        <w:rPr>
          <w:rFonts w:ascii="Times New Roman" w:eastAsia="Times New Roman" w:hAnsi="Times New Roman" w:cs="Times New Roman"/>
          <w:sz w:val="24"/>
          <w:szCs w:val="24"/>
        </w:rPr>
        <w:t xml:space="preserve"> and mental and physical health.</w:t>
      </w:r>
      <w:r w:rsidRPr="07D35D0D">
        <w:rPr>
          <w:rStyle w:val="FootnoteReference"/>
          <w:rFonts w:ascii="Times New Roman" w:eastAsia="Times New Roman" w:hAnsi="Times New Roman" w:cs="Times New Roman"/>
          <w:sz w:val="24"/>
          <w:szCs w:val="24"/>
        </w:rPr>
        <w:footnoteReference w:id="25"/>
      </w:r>
      <w:r w:rsidRPr="07D35D0D">
        <w:rPr>
          <w:rFonts w:ascii="Times New Roman" w:eastAsia="Times New Roman" w:hAnsi="Times New Roman" w:cs="Times New Roman"/>
          <w:sz w:val="24"/>
          <w:szCs w:val="24"/>
        </w:rPr>
        <w:t xml:space="preserve">  </w:t>
      </w:r>
    </w:p>
    <w:p w14:paraId="2FA38A4E" w14:textId="705145CC" w:rsidR="00985D04" w:rsidRPr="002F0C76" w:rsidRDefault="009B49B2" w:rsidP="551C1A4E">
      <w:pPr>
        <w:spacing w:line="360" w:lineRule="auto"/>
        <w:rPr>
          <w:rFonts w:ascii="Times New Roman" w:eastAsia="Times New Roman" w:hAnsi="Times New Roman" w:cs="Times New Roman"/>
          <w:b/>
          <w:bCs/>
          <w:sz w:val="24"/>
          <w:szCs w:val="24"/>
        </w:rPr>
      </w:pPr>
      <w:r w:rsidRPr="002F0C76">
        <w:rPr>
          <w:rFonts w:ascii="Times New Roman" w:eastAsia="Times New Roman" w:hAnsi="Times New Roman" w:cs="Times New Roman"/>
          <w:b/>
          <w:bCs/>
          <w:sz w:val="24"/>
          <w:szCs w:val="24"/>
        </w:rPr>
        <w:t>Conclusion</w:t>
      </w:r>
    </w:p>
    <w:p w14:paraId="78EF84F6" w14:textId="2B6F4A9E" w:rsidR="00F42837" w:rsidRPr="002F0C76" w:rsidRDefault="009C0208" w:rsidP="551C1A4E">
      <w:pPr>
        <w:spacing w:line="360" w:lineRule="auto"/>
        <w:ind w:firstLine="720"/>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Throughout the country, local leaders made different choices about whether to hold classes in-person or remotely during the COVID-19 pandemic.  There </w:t>
      </w:r>
      <w:r w:rsidR="005618FF" w:rsidRPr="07D35D0D">
        <w:rPr>
          <w:rFonts w:ascii="Times New Roman" w:eastAsia="Times New Roman" w:hAnsi="Times New Roman" w:cs="Times New Roman"/>
          <w:sz w:val="24"/>
          <w:szCs w:val="24"/>
        </w:rPr>
        <w:t>were valid reasons for differing judgements</w:t>
      </w:r>
      <w:r w:rsidR="001D3AB6">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including differing risks related to local demographics or population density as well as real uncertainty about the public health consequences of in-person schooling.  </w:t>
      </w:r>
      <w:r w:rsidR="005618FF" w:rsidRPr="07D35D0D">
        <w:rPr>
          <w:rFonts w:ascii="Times New Roman" w:eastAsia="Times New Roman" w:hAnsi="Times New Roman" w:cs="Times New Roman"/>
          <w:sz w:val="24"/>
          <w:szCs w:val="24"/>
        </w:rPr>
        <w:t xml:space="preserve">While </w:t>
      </w:r>
      <w:r w:rsidR="00640E0B" w:rsidRPr="07D35D0D">
        <w:rPr>
          <w:rFonts w:ascii="Times New Roman" w:eastAsia="Times New Roman" w:hAnsi="Times New Roman" w:cs="Times New Roman"/>
          <w:sz w:val="24"/>
          <w:szCs w:val="24"/>
        </w:rPr>
        <w:t xml:space="preserve">we </w:t>
      </w:r>
      <w:r w:rsidR="00F1105A">
        <w:rPr>
          <w:rFonts w:ascii="Times New Roman" w:eastAsia="Times New Roman" w:hAnsi="Times New Roman" w:cs="Times New Roman"/>
          <w:sz w:val="24"/>
          <w:szCs w:val="24"/>
        </w:rPr>
        <w:t>have nothing to add regarding</w:t>
      </w:r>
      <w:r w:rsidR="00640E0B" w:rsidRPr="07D35D0D">
        <w:rPr>
          <w:rFonts w:ascii="Times New Roman" w:eastAsia="Times New Roman" w:hAnsi="Times New Roman" w:cs="Times New Roman"/>
          <w:sz w:val="24"/>
          <w:szCs w:val="24"/>
        </w:rPr>
        <w:t xml:space="preserve"> </w:t>
      </w:r>
      <w:r w:rsidR="00010F9C" w:rsidRPr="07D35D0D">
        <w:rPr>
          <w:rFonts w:ascii="Times New Roman" w:eastAsia="Times New Roman" w:hAnsi="Times New Roman" w:cs="Times New Roman"/>
          <w:sz w:val="24"/>
          <w:szCs w:val="24"/>
        </w:rPr>
        <w:t>the public health benefits</w:t>
      </w:r>
      <w:r w:rsidR="005618FF" w:rsidRPr="07D35D0D">
        <w:rPr>
          <w:rFonts w:ascii="Times New Roman" w:eastAsia="Times New Roman" w:hAnsi="Times New Roman" w:cs="Times New Roman"/>
          <w:sz w:val="24"/>
          <w:szCs w:val="24"/>
        </w:rPr>
        <w:t xml:space="preserve">, </w:t>
      </w:r>
      <w:r w:rsidR="00B9425D" w:rsidRPr="07D35D0D">
        <w:rPr>
          <w:rFonts w:ascii="Times New Roman" w:eastAsia="Times New Roman" w:hAnsi="Times New Roman" w:cs="Times New Roman"/>
          <w:sz w:val="24"/>
          <w:szCs w:val="24"/>
        </w:rPr>
        <w:t xml:space="preserve">it </w:t>
      </w:r>
      <w:r w:rsidR="00310AE7" w:rsidRPr="07D35D0D">
        <w:rPr>
          <w:rFonts w:ascii="Times New Roman" w:eastAsia="Times New Roman" w:hAnsi="Times New Roman" w:cs="Times New Roman"/>
          <w:sz w:val="24"/>
          <w:szCs w:val="24"/>
        </w:rPr>
        <w:t>seems that</w:t>
      </w:r>
      <w:r w:rsidR="00B9425D" w:rsidRPr="07D35D0D">
        <w:rPr>
          <w:rFonts w:ascii="Times New Roman" w:eastAsia="Times New Roman" w:hAnsi="Times New Roman" w:cs="Times New Roman"/>
          <w:sz w:val="24"/>
          <w:szCs w:val="24"/>
        </w:rPr>
        <w:t xml:space="preserve"> the </w:t>
      </w:r>
      <w:r w:rsidR="00B9425D" w:rsidRPr="002F0C76">
        <w:rPr>
          <w:rFonts w:ascii="Times New Roman" w:eastAsia="Times New Roman" w:hAnsi="Times New Roman" w:cs="Times New Roman"/>
          <w:sz w:val="24"/>
          <w:szCs w:val="24"/>
        </w:rPr>
        <w:t>s</w:t>
      </w:r>
      <w:r w:rsidR="0067699D" w:rsidRPr="002F0C76">
        <w:rPr>
          <w:rFonts w:ascii="Times New Roman" w:eastAsia="Times New Roman" w:hAnsi="Times New Roman" w:cs="Times New Roman"/>
          <w:sz w:val="24"/>
          <w:szCs w:val="24"/>
        </w:rPr>
        <w:t xml:space="preserve">hifts to remote or hybrid </w:t>
      </w:r>
      <w:r w:rsidR="007F30C8" w:rsidRPr="002F0C76">
        <w:rPr>
          <w:rFonts w:ascii="Times New Roman" w:eastAsia="Times New Roman" w:hAnsi="Times New Roman" w:cs="Times New Roman"/>
          <w:sz w:val="24"/>
          <w:szCs w:val="24"/>
        </w:rPr>
        <w:t xml:space="preserve">instruction </w:t>
      </w:r>
      <w:r w:rsidR="0067699D" w:rsidRPr="002F0C76">
        <w:rPr>
          <w:rFonts w:ascii="Times New Roman" w:eastAsia="Times New Roman" w:hAnsi="Times New Roman" w:cs="Times New Roman"/>
          <w:sz w:val="24"/>
          <w:szCs w:val="24"/>
        </w:rPr>
        <w:t xml:space="preserve">during 2020-21 had profound consequences for student achievement.   </w:t>
      </w:r>
      <w:r w:rsidR="00310AE7" w:rsidRPr="002F0C76">
        <w:rPr>
          <w:rFonts w:ascii="Times New Roman" w:eastAsia="Times New Roman" w:hAnsi="Times New Roman" w:cs="Times New Roman"/>
          <w:sz w:val="24"/>
          <w:szCs w:val="24"/>
        </w:rPr>
        <w:t xml:space="preserve">In districts that went remote, </w:t>
      </w:r>
      <w:r w:rsidR="0067699D" w:rsidRPr="002F0C76">
        <w:rPr>
          <w:rFonts w:ascii="Times New Roman" w:eastAsia="Times New Roman" w:hAnsi="Times New Roman" w:cs="Times New Roman"/>
          <w:sz w:val="24"/>
          <w:szCs w:val="24"/>
        </w:rPr>
        <w:t xml:space="preserve">achievement </w:t>
      </w:r>
      <w:r w:rsidR="00C97211" w:rsidRPr="002F0C76">
        <w:rPr>
          <w:rFonts w:ascii="Times New Roman" w:eastAsia="Times New Roman" w:hAnsi="Times New Roman" w:cs="Times New Roman"/>
          <w:sz w:val="24"/>
          <w:szCs w:val="24"/>
        </w:rPr>
        <w:t xml:space="preserve">growth </w:t>
      </w:r>
      <w:r w:rsidR="004A6A78" w:rsidRPr="002F0C76">
        <w:rPr>
          <w:rFonts w:ascii="Times New Roman" w:eastAsia="Times New Roman" w:hAnsi="Times New Roman" w:cs="Times New Roman"/>
          <w:sz w:val="24"/>
          <w:szCs w:val="24"/>
        </w:rPr>
        <w:t xml:space="preserve">was lower for </w:t>
      </w:r>
      <w:r w:rsidR="00EA6887" w:rsidRPr="002F0C76">
        <w:rPr>
          <w:rFonts w:ascii="Times New Roman" w:eastAsia="Times New Roman" w:hAnsi="Times New Roman" w:cs="Times New Roman"/>
          <w:sz w:val="24"/>
          <w:szCs w:val="24"/>
        </w:rPr>
        <w:t xml:space="preserve">all subgroups, but especially for students attending high-poverty schools.   </w:t>
      </w:r>
      <w:r w:rsidR="0067699D" w:rsidRPr="002F0C76">
        <w:rPr>
          <w:rFonts w:ascii="Times New Roman" w:eastAsia="Times New Roman" w:hAnsi="Times New Roman" w:cs="Times New Roman"/>
          <w:sz w:val="24"/>
          <w:szCs w:val="24"/>
        </w:rPr>
        <w:t>In areas that</w:t>
      </w:r>
      <w:r w:rsidR="00EA6887" w:rsidRPr="002F0C76">
        <w:rPr>
          <w:rFonts w:ascii="Times New Roman" w:eastAsia="Times New Roman" w:hAnsi="Times New Roman" w:cs="Times New Roman"/>
          <w:sz w:val="24"/>
          <w:szCs w:val="24"/>
        </w:rPr>
        <w:t xml:space="preserve"> remained in person</w:t>
      </w:r>
      <w:r w:rsidR="0067699D" w:rsidRPr="002F0C76">
        <w:rPr>
          <w:rFonts w:ascii="Times New Roman" w:eastAsia="Times New Roman" w:hAnsi="Times New Roman" w:cs="Times New Roman"/>
          <w:sz w:val="24"/>
          <w:szCs w:val="24"/>
        </w:rPr>
        <w:t>, there were</w:t>
      </w:r>
      <w:r w:rsidR="000035EF" w:rsidRPr="002F0C76">
        <w:rPr>
          <w:rFonts w:ascii="Times New Roman" w:eastAsia="Times New Roman" w:hAnsi="Times New Roman" w:cs="Times New Roman"/>
          <w:sz w:val="24"/>
          <w:szCs w:val="24"/>
        </w:rPr>
        <w:t xml:space="preserve"> still </w:t>
      </w:r>
      <w:r w:rsidR="0067699D" w:rsidRPr="002F0C76">
        <w:rPr>
          <w:rFonts w:ascii="Times New Roman" w:eastAsia="Times New Roman" w:hAnsi="Times New Roman" w:cs="Times New Roman"/>
          <w:sz w:val="24"/>
          <w:szCs w:val="24"/>
        </w:rPr>
        <w:t>modest losses in achievement</w:t>
      </w:r>
      <w:r w:rsidR="000035EF" w:rsidRPr="002F0C76">
        <w:rPr>
          <w:rFonts w:ascii="Times New Roman" w:eastAsia="Times New Roman" w:hAnsi="Times New Roman" w:cs="Times New Roman"/>
          <w:sz w:val="24"/>
          <w:szCs w:val="24"/>
        </w:rPr>
        <w:t xml:space="preserve">, but there was no widening </w:t>
      </w:r>
      <w:r w:rsidR="00767D3D" w:rsidRPr="002F0C76">
        <w:rPr>
          <w:rFonts w:ascii="Times New Roman" w:eastAsia="Times New Roman" w:hAnsi="Times New Roman" w:cs="Times New Roman"/>
          <w:sz w:val="24"/>
          <w:szCs w:val="24"/>
        </w:rPr>
        <w:t xml:space="preserve">of gaps </w:t>
      </w:r>
      <w:r w:rsidR="000035EF" w:rsidRPr="002F0C76">
        <w:rPr>
          <w:rFonts w:ascii="Times New Roman" w:eastAsia="Times New Roman" w:hAnsi="Times New Roman" w:cs="Times New Roman"/>
          <w:sz w:val="24"/>
          <w:szCs w:val="24"/>
        </w:rPr>
        <w:t>between high and low-poverty schools</w:t>
      </w:r>
      <w:r w:rsidR="007F30C8" w:rsidRPr="002F0C76">
        <w:rPr>
          <w:rFonts w:ascii="Times New Roman" w:eastAsia="Times New Roman" w:hAnsi="Times New Roman" w:cs="Times New Roman"/>
          <w:sz w:val="24"/>
          <w:szCs w:val="24"/>
        </w:rPr>
        <w:t xml:space="preserve"> in math </w:t>
      </w:r>
      <w:r w:rsidR="00B517E6" w:rsidRPr="002F0C76">
        <w:rPr>
          <w:rFonts w:ascii="Times New Roman" w:eastAsia="Times New Roman" w:hAnsi="Times New Roman" w:cs="Times New Roman"/>
          <w:sz w:val="24"/>
          <w:szCs w:val="24"/>
        </w:rPr>
        <w:t>(</w:t>
      </w:r>
      <w:r w:rsidR="007F30C8" w:rsidRPr="002F0C76">
        <w:rPr>
          <w:rFonts w:ascii="Times New Roman" w:eastAsia="Times New Roman" w:hAnsi="Times New Roman" w:cs="Times New Roman"/>
          <w:sz w:val="24"/>
          <w:szCs w:val="24"/>
        </w:rPr>
        <w:t>and less widening in reading</w:t>
      </w:r>
      <w:r w:rsidR="000035EF" w:rsidRPr="002F0C76">
        <w:rPr>
          <w:rFonts w:ascii="Times New Roman" w:eastAsia="Times New Roman" w:hAnsi="Times New Roman" w:cs="Times New Roman"/>
          <w:sz w:val="24"/>
          <w:szCs w:val="24"/>
        </w:rPr>
        <w:t>.</w:t>
      </w:r>
      <w:r w:rsidR="00F03A27" w:rsidRPr="002F0C76">
        <w:rPr>
          <w:rFonts w:ascii="Times New Roman" w:eastAsia="Times New Roman" w:hAnsi="Times New Roman" w:cs="Times New Roman"/>
          <w:sz w:val="24"/>
          <w:szCs w:val="24"/>
        </w:rPr>
        <w:t>)</w:t>
      </w:r>
    </w:p>
    <w:p w14:paraId="1481077E" w14:textId="74DEE49E" w:rsidR="004A6A78" w:rsidRPr="002F0C76" w:rsidRDefault="00003CB2" w:rsidP="551C1A4E">
      <w:pPr>
        <w:spacing w:line="360" w:lineRule="auto"/>
        <w:ind w:firstLine="720"/>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 xml:space="preserve">It is possible </w:t>
      </w:r>
      <w:r w:rsidR="00754FB3" w:rsidRPr="002F0C76">
        <w:rPr>
          <w:rFonts w:ascii="Times New Roman" w:eastAsia="Times New Roman" w:hAnsi="Times New Roman" w:cs="Times New Roman"/>
          <w:sz w:val="24"/>
          <w:szCs w:val="24"/>
        </w:rPr>
        <w:t xml:space="preserve">that the relationships we have observed are not </w:t>
      </w:r>
      <w:r w:rsidRPr="002F0C76">
        <w:rPr>
          <w:rFonts w:ascii="Times New Roman" w:eastAsia="Times New Roman" w:hAnsi="Times New Roman" w:cs="Times New Roman"/>
          <w:sz w:val="24"/>
          <w:szCs w:val="24"/>
        </w:rPr>
        <w:t xml:space="preserve">entirely </w:t>
      </w:r>
      <w:r w:rsidR="00754FB3" w:rsidRPr="002F0C76">
        <w:rPr>
          <w:rFonts w:ascii="Times New Roman" w:eastAsia="Times New Roman" w:hAnsi="Times New Roman" w:cs="Times New Roman"/>
          <w:sz w:val="24"/>
          <w:szCs w:val="24"/>
        </w:rPr>
        <w:t>causal</w:t>
      </w:r>
      <w:r w:rsidR="00417B85" w:rsidRPr="002F0C76">
        <w:rPr>
          <w:rFonts w:ascii="Times New Roman" w:eastAsia="Times New Roman" w:hAnsi="Times New Roman" w:cs="Times New Roman"/>
          <w:sz w:val="24"/>
          <w:szCs w:val="24"/>
        </w:rPr>
        <w:t xml:space="preserve">, that </w:t>
      </w:r>
      <w:r w:rsidR="00A56D0E" w:rsidRPr="002F0C76">
        <w:rPr>
          <w:rFonts w:ascii="Times New Roman" w:eastAsia="Times New Roman" w:hAnsi="Times New Roman" w:cs="Times New Roman"/>
          <w:sz w:val="24"/>
          <w:szCs w:val="24"/>
        </w:rPr>
        <w:t xml:space="preserve">family stress </w:t>
      </w:r>
      <w:r w:rsidR="006A6D07" w:rsidRPr="002F0C76">
        <w:rPr>
          <w:rFonts w:ascii="Times New Roman" w:eastAsia="Times New Roman" w:hAnsi="Times New Roman" w:cs="Times New Roman"/>
          <w:sz w:val="24"/>
          <w:szCs w:val="24"/>
        </w:rPr>
        <w:t>in the districts that remained remote</w:t>
      </w:r>
      <w:r w:rsidR="004030C7" w:rsidRPr="002F0C76">
        <w:rPr>
          <w:rFonts w:ascii="Times New Roman" w:eastAsia="Times New Roman" w:hAnsi="Times New Roman" w:cs="Times New Roman"/>
          <w:sz w:val="24"/>
          <w:szCs w:val="24"/>
        </w:rPr>
        <w:t xml:space="preserve"> </w:t>
      </w:r>
      <w:r w:rsidR="00EC7DF1">
        <w:rPr>
          <w:rFonts w:ascii="Times New Roman" w:eastAsia="Times New Roman" w:hAnsi="Times New Roman" w:cs="Times New Roman"/>
          <w:sz w:val="24"/>
          <w:szCs w:val="24"/>
        </w:rPr>
        <w:t xml:space="preserve">both </w:t>
      </w:r>
      <w:r w:rsidR="00F6281D" w:rsidRPr="002F0C76">
        <w:rPr>
          <w:rFonts w:ascii="Times New Roman" w:eastAsia="Times New Roman" w:hAnsi="Times New Roman" w:cs="Times New Roman"/>
          <w:sz w:val="24"/>
          <w:szCs w:val="24"/>
        </w:rPr>
        <w:t xml:space="preserve">caused </w:t>
      </w:r>
      <w:r w:rsidR="001841FE" w:rsidRPr="002F0C76">
        <w:rPr>
          <w:rFonts w:ascii="Times New Roman" w:eastAsia="Times New Roman" w:hAnsi="Times New Roman" w:cs="Times New Roman"/>
          <w:sz w:val="24"/>
          <w:szCs w:val="24"/>
        </w:rPr>
        <w:t xml:space="preserve">the decline </w:t>
      </w:r>
      <w:r w:rsidR="0025258B" w:rsidRPr="002F0C76">
        <w:rPr>
          <w:rFonts w:ascii="Times New Roman" w:eastAsia="Times New Roman" w:hAnsi="Times New Roman" w:cs="Times New Roman"/>
          <w:sz w:val="24"/>
          <w:szCs w:val="24"/>
        </w:rPr>
        <w:t>in achievement and drove school officials</w:t>
      </w:r>
      <w:r w:rsidR="00DD003E" w:rsidRPr="002F0C76">
        <w:rPr>
          <w:rFonts w:ascii="Times New Roman" w:eastAsia="Times New Roman" w:hAnsi="Times New Roman" w:cs="Times New Roman"/>
          <w:sz w:val="24"/>
          <w:szCs w:val="24"/>
        </w:rPr>
        <w:t xml:space="preserve"> to </w:t>
      </w:r>
      <w:r w:rsidR="00BC714A" w:rsidRPr="002F0C76">
        <w:rPr>
          <w:rFonts w:ascii="Times New Roman" w:eastAsia="Times New Roman" w:hAnsi="Times New Roman" w:cs="Times New Roman"/>
          <w:sz w:val="24"/>
          <w:szCs w:val="24"/>
        </w:rPr>
        <w:t xml:space="preserve">keep school buildings closed.   </w:t>
      </w:r>
      <w:r w:rsidR="00A50DC5" w:rsidRPr="002F0C76">
        <w:rPr>
          <w:rFonts w:ascii="Times New Roman" w:eastAsia="Times New Roman" w:hAnsi="Times New Roman" w:cs="Times New Roman"/>
          <w:sz w:val="24"/>
          <w:szCs w:val="24"/>
        </w:rPr>
        <w:t>However, even if that were the case,</w:t>
      </w:r>
      <w:r w:rsidR="009D20A5" w:rsidRPr="002F0C76">
        <w:rPr>
          <w:rFonts w:ascii="Times New Roman" w:eastAsia="Times New Roman" w:hAnsi="Times New Roman" w:cs="Times New Roman"/>
          <w:sz w:val="24"/>
          <w:szCs w:val="24"/>
        </w:rPr>
        <w:t xml:space="preserve"> </w:t>
      </w:r>
      <w:r w:rsidR="001D0DFE" w:rsidRPr="002F0C76">
        <w:rPr>
          <w:rFonts w:ascii="Times New Roman" w:eastAsia="Times New Roman" w:hAnsi="Times New Roman" w:cs="Times New Roman"/>
          <w:sz w:val="24"/>
          <w:szCs w:val="24"/>
        </w:rPr>
        <w:t xml:space="preserve">our results </w:t>
      </w:r>
      <w:r w:rsidR="009D20A5" w:rsidRPr="002F0C76">
        <w:rPr>
          <w:rFonts w:ascii="Times New Roman" w:eastAsia="Times New Roman" w:hAnsi="Times New Roman" w:cs="Times New Roman"/>
          <w:sz w:val="24"/>
          <w:szCs w:val="24"/>
        </w:rPr>
        <w:t xml:space="preserve">highlighting the differential losses in </w:t>
      </w:r>
      <w:r w:rsidR="00EA1328" w:rsidRPr="002F0C76">
        <w:rPr>
          <w:rFonts w:ascii="Times New Roman" w:eastAsia="Times New Roman" w:hAnsi="Times New Roman" w:cs="Times New Roman"/>
          <w:sz w:val="24"/>
          <w:szCs w:val="24"/>
        </w:rPr>
        <w:t>high poverty schools</w:t>
      </w:r>
      <w:r w:rsidR="009D20A5" w:rsidRPr="002F0C76">
        <w:rPr>
          <w:rFonts w:ascii="Times New Roman" w:eastAsia="Times New Roman" w:hAnsi="Times New Roman" w:cs="Times New Roman"/>
          <w:sz w:val="24"/>
          <w:szCs w:val="24"/>
        </w:rPr>
        <w:t xml:space="preserve"> that went remote </w:t>
      </w:r>
      <w:r w:rsidR="00731F78">
        <w:rPr>
          <w:rFonts w:ascii="Times New Roman" w:eastAsia="Times New Roman" w:hAnsi="Times New Roman" w:cs="Times New Roman"/>
          <w:sz w:val="24"/>
          <w:szCs w:val="24"/>
        </w:rPr>
        <w:t>are</w:t>
      </w:r>
      <w:r w:rsidR="009D20A5" w:rsidRPr="002F0C76">
        <w:rPr>
          <w:rFonts w:ascii="Times New Roman" w:eastAsia="Times New Roman" w:hAnsi="Times New Roman" w:cs="Times New Roman"/>
          <w:sz w:val="24"/>
          <w:szCs w:val="24"/>
        </w:rPr>
        <w:t xml:space="preserve"> still critical for </w:t>
      </w:r>
      <w:r w:rsidR="001D0DFE" w:rsidRPr="002F0C76">
        <w:rPr>
          <w:rFonts w:ascii="Times New Roman" w:eastAsia="Times New Roman" w:hAnsi="Times New Roman" w:cs="Times New Roman"/>
          <w:sz w:val="24"/>
          <w:szCs w:val="24"/>
        </w:rPr>
        <w:t xml:space="preserve">targeting </w:t>
      </w:r>
      <w:r w:rsidR="009D20A5" w:rsidRPr="002F0C76">
        <w:rPr>
          <w:rFonts w:ascii="Times New Roman" w:eastAsia="Times New Roman" w:hAnsi="Times New Roman" w:cs="Times New Roman"/>
          <w:sz w:val="24"/>
          <w:szCs w:val="24"/>
        </w:rPr>
        <w:t>recovery efforts.</w:t>
      </w:r>
    </w:p>
    <w:p w14:paraId="2494184E" w14:textId="77A2CC34" w:rsidR="00CE6162" w:rsidRPr="002F0C76" w:rsidRDefault="00642A4C" w:rsidP="07D35D0D">
      <w:pPr>
        <w:spacing w:line="360" w:lineRule="auto"/>
        <w:ind w:firstLine="720"/>
        <w:rPr>
          <w:rFonts w:ascii="Times New Roman" w:eastAsia="Times New Roman" w:hAnsi="Times New Roman" w:cs="Times New Roman"/>
          <w:sz w:val="24"/>
          <w:szCs w:val="24"/>
        </w:rPr>
      </w:pPr>
      <w:r w:rsidRPr="1203C62C">
        <w:rPr>
          <w:rFonts w:ascii="Times New Roman" w:eastAsia="Times New Roman" w:hAnsi="Times New Roman" w:cs="Times New Roman"/>
          <w:sz w:val="24"/>
          <w:szCs w:val="24"/>
        </w:rPr>
        <w:t xml:space="preserve">While local leaders are </w:t>
      </w:r>
      <w:proofErr w:type="gramStart"/>
      <w:r w:rsidRPr="1203C62C">
        <w:rPr>
          <w:rFonts w:ascii="Times New Roman" w:eastAsia="Times New Roman" w:hAnsi="Times New Roman" w:cs="Times New Roman"/>
          <w:sz w:val="24"/>
          <w:szCs w:val="24"/>
        </w:rPr>
        <w:t>well aware</w:t>
      </w:r>
      <w:proofErr w:type="gramEnd"/>
      <w:r w:rsidRPr="1203C62C">
        <w:rPr>
          <w:rFonts w:ascii="Times New Roman" w:eastAsia="Times New Roman" w:hAnsi="Times New Roman" w:cs="Times New Roman"/>
          <w:sz w:val="24"/>
          <w:szCs w:val="24"/>
        </w:rPr>
        <w:t xml:space="preserve"> of the losses in student achievement, </w:t>
      </w:r>
      <w:r w:rsidR="009D20A5" w:rsidRPr="1203C62C">
        <w:rPr>
          <w:rFonts w:ascii="Times New Roman" w:eastAsia="Times New Roman" w:hAnsi="Times New Roman" w:cs="Times New Roman"/>
          <w:sz w:val="24"/>
          <w:szCs w:val="24"/>
        </w:rPr>
        <w:t xml:space="preserve">they have received little guidance when translating </w:t>
      </w:r>
      <w:r w:rsidR="00214357" w:rsidRPr="1203C62C">
        <w:rPr>
          <w:rFonts w:ascii="Times New Roman" w:eastAsia="Times New Roman" w:hAnsi="Times New Roman" w:cs="Times New Roman"/>
          <w:sz w:val="24"/>
          <w:szCs w:val="24"/>
        </w:rPr>
        <w:t>declines in math and reading</w:t>
      </w:r>
      <w:r w:rsidR="00EF6AB4" w:rsidRPr="1203C62C">
        <w:rPr>
          <w:rFonts w:ascii="Times New Roman" w:eastAsia="Times New Roman" w:hAnsi="Times New Roman" w:cs="Times New Roman"/>
          <w:sz w:val="24"/>
          <w:szCs w:val="24"/>
        </w:rPr>
        <w:t xml:space="preserve"> </w:t>
      </w:r>
      <w:r w:rsidR="009D20A5" w:rsidRPr="1203C62C">
        <w:rPr>
          <w:rFonts w:ascii="Times New Roman" w:eastAsia="Times New Roman" w:hAnsi="Times New Roman" w:cs="Times New Roman"/>
          <w:sz w:val="24"/>
          <w:szCs w:val="24"/>
        </w:rPr>
        <w:t xml:space="preserve">achievement (typically </w:t>
      </w:r>
      <w:r w:rsidR="00436D4D" w:rsidRPr="1203C62C">
        <w:rPr>
          <w:rFonts w:ascii="Times New Roman" w:eastAsia="Times New Roman" w:hAnsi="Times New Roman" w:cs="Times New Roman"/>
          <w:sz w:val="24"/>
          <w:szCs w:val="24"/>
        </w:rPr>
        <w:t>measured in proficiency rates or percentile points</w:t>
      </w:r>
      <w:r w:rsidR="009D20A5" w:rsidRPr="1203C62C">
        <w:rPr>
          <w:rFonts w:ascii="Times New Roman" w:eastAsia="Times New Roman" w:hAnsi="Times New Roman" w:cs="Times New Roman"/>
          <w:sz w:val="24"/>
          <w:szCs w:val="24"/>
        </w:rPr>
        <w:t>)</w:t>
      </w:r>
      <w:r w:rsidR="00436D4D" w:rsidRPr="1203C62C">
        <w:rPr>
          <w:rFonts w:ascii="Times New Roman" w:eastAsia="Times New Roman" w:hAnsi="Times New Roman" w:cs="Times New Roman"/>
          <w:sz w:val="24"/>
          <w:szCs w:val="24"/>
        </w:rPr>
        <w:t xml:space="preserve"> </w:t>
      </w:r>
      <w:r w:rsidR="001D3D68" w:rsidRPr="1203C62C">
        <w:rPr>
          <w:rFonts w:ascii="Times New Roman" w:eastAsia="Times New Roman" w:hAnsi="Times New Roman" w:cs="Times New Roman"/>
          <w:sz w:val="24"/>
          <w:szCs w:val="24"/>
        </w:rPr>
        <w:t xml:space="preserve">into </w:t>
      </w:r>
      <w:r w:rsidR="00210EB2" w:rsidRPr="1203C62C">
        <w:rPr>
          <w:rFonts w:ascii="Times New Roman" w:eastAsia="Times New Roman" w:hAnsi="Times New Roman" w:cs="Times New Roman"/>
          <w:sz w:val="24"/>
          <w:szCs w:val="24"/>
        </w:rPr>
        <w:t>an implied</w:t>
      </w:r>
      <w:r w:rsidR="003B18F6" w:rsidRPr="1203C62C">
        <w:rPr>
          <w:rFonts w:ascii="Times New Roman" w:eastAsia="Times New Roman" w:hAnsi="Times New Roman" w:cs="Times New Roman"/>
          <w:sz w:val="24"/>
          <w:szCs w:val="24"/>
        </w:rPr>
        <w:t xml:space="preserve"> </w:t>
      </w:r>
      <w:r w:rsidR="002139A0" w:rsidRPr="1203C62C">
        <w:rPr>
          <w:rFonts w:ascii="Times New Roman" w:eastAsia="Times New Roman" w:hAnsi="Times New Roman" w:cs="Times New Roman"/>
          <w:sz w:val="24"/>
          <w:szCs w:val="24"/>
        </w:rPr>
        <w:t xml:space="preserve">scale </w:t>
      </w:r>
      <w:r w:rsidR="003B18F6" w:rsidRPr="1203C62C">
        <w:rPr>
          <w:rFonts w:ascii="Times New Roman" w:eastAsia="Times New Roman" w:hAnsi="Times New Roman" w:cs="Times New Roman"/>
          <w:sz w:val="24"/>
          <w:szCs w:val="24"/>
        </w:rPr>
        <w:t>of recovery</w:t>
      </w:r>
      <w:r w:rsidR="00210EB2" w:rsidRPr="1203C62C">
        <w:rPr>
          <w:rFonts w:ascii="Times New Roman" w:eastAsia="Times New Roman" w:hAnsi="Times New Roman" w:cs="Times New Roman"/>
          <w:sz w:val="24"/>
          <w:szCs w:val="24"/>
        </w:rPr>
        <w:t xml:space="preserve"> effort. </w:t>
      </w:r>
      <w:r w:rsidR="003D70D5" w:rsidRPr="1203C62C">
        <w:rPr>
          <w:rFonts w:ascii="Times New Roman" w:eastAsia="Times New Roman" w:hAnsi="Times New Roman" w:cs="Times New Roman"/>
          <w:sz w:val="24"/>
          <w:szCs w:val="24"/>
        </w:rPr>
        <w:t xml:space="preserve">We propose one </w:t>
      </w:r>
      <w:r w:rsidR="00267FB4" w:rsidRPr="1203C62C">
        <w:rPr>
          <w:rFonts w:ascii="Times New Roman" w:eastAsia="Times New Roman" w:hAnsi="Times New Roman" w:cs="Times New Roman"/>
          <w:sz w:val="24"/>
          <w:szCs w:val="24"/>
        </w:rPr>
        <w:t xml:space="preserve">relevant </w:t>
      </w:r>
      <w:r w:rsidR="009D20A5" w:rsidRPr="1203C62C">
        <w:rPr>
          <w:rFonts w:ascii="Times New Roman" w:eastAsia="Times New Roman" w:hAnsi="Times New Roman" w:cs="Times New Roman"/>
          <w:sz w:val="24"/>
          <w:szCs w:val="24"/>
        </w:rPr>
        <w:t>benchmark</w:t>
      </w:r>
      <w:r w:rsidR="003D70D5" w:rsidRPr="1203C62C">
        <w:rPr>
          <w:rFonts w:ascii="Times New Roman" w:eastAsia="Times New Roman" w:hAnsi="Times New Roman" w:cs="Times New Roman"/>
          <w:sz w:val="24"/>
          <w:szCs w:val="24"/>
        </w:rPr>
        <w:t xml:space="preserve">—the share of </w:t>
      </w:r>
      <w:r w:rsidR="00574195" w:rsidRPr="1203C62C">
        <w:rPr>
          <w:rFonts w:ascii="Times New Roman" w:eastAsia="Times New Roman" w:hAnsi="Times New Roman" w:cs="Times New Roman"/>
          <w:sz w:val="24"/>
          <w:szCs w:val="24"/>
        </w:rPr>
        <w:t xml:space="preserve">a </w:t>
      </w:r>
      <w:r w:rsidR="003D70D5" w:rsidRPr="1203C62C">
        <w:rPr>
          <w:rFonts w:ascii="Times New Roman" w:eastAsia="Times New Roman" w:hAnsi="Times New Roman" w:cs="Times New Roman"/>
          <w:sz w:val="24"/>
          <w:szCs w:val="24"/>
        </w:rPr>
        <w:t>typical school year that would be required to make up for the loss</w:t>
      </w:r>
      <w:r w:rsidR="00574195" w:rsidRPr="1203C62C">
        <w:rPr>
          <w:rFonts w:ascii="Times New Roman" w:eastAsia="Times New Roman" w:hAnsi="Times New Roman" w:cs="Times New Roman"/>
          <w:sz w:val="24"/>
          <w:szCs w:val="24"/>
        </w:rPr>
        <w:t xml:space="preserve">. </w:t>
      </w:r>
      <w:r w:rsidR="00267FB4" w:rsidRPr="1203C62C">
        <w:rPr>
          <w:rFonts w:ascii="Times New Roman" w:eastAsia="Times New Roman" w:hAnsi="Times New Roman" w:cs="Times New Roman"/>
          <w:sz w:val="24"/>
          <w:szCs w:val="24"/>
        </w:rPr>
        <w:t xml:space="preserve"> It is a lower bound </w:t>
      </w:r>
      <w:proofErr w:type="gramStart"/>
      <w:r w:rsidR="00267FB4" w:rsidRPr="1203C62C">
        <w:rPr>
          <w:rFonts w:ascii="Times New Roman" w:eastAsia="Times New Roman" w:hAnsi="Times New Roman" w:cs="Times New Roman"/>
          <w:sz w:val="24"/>
          <w:szCs w:val="24"/>
        </w:rPr>
        <w:t>estimate</w:t>
      </w:r>
      <w:r w:rsidR="00AB02AA" w:rsidRPr="1203C62C">
        <w:rPr>
          <w:rFonts w:ascii="Times New Roman" w:eastAsia="Times New Roman" w:hAnsi="Times New Roman" w:cs="Times New Roman"/>
          <w:sz w:val="24"/>
          <w:szCs w:val="24"/>
        </w:rPr>
        <w:t>, since</w:t>
      </w:r>
      <w:proofErr w:type="gramEnd"/>
      <w:r w:rsidR="00AB02AA" w:rsidRPr="1203C62C">
        <w:rPr>
          <w:rFonts w:ascii="Times New Roman" w:eastAsia="Times New Roman" w:hAnsi="Times New Roman" w:cs="Times New Roman"/>
          <w:sz w:val="24"/>
          <w:szCs w:val="24"/>
        </w:rPr>
        <w:t xml:space="preserve"> the </w:t>
      </w:r>
      <w:r w:rsidR="008C7C9E" w:rsidRPr="1203C62C">
        <w:rPr>
          <w:rFonts w:ascii="Times New Roman" w:eastAsia="Times New Roman" w:hAnsi="Times New Roman" w:cs="Times New Roman"/>
          <w:sz w:val="24"/>
          <w:szCs w:val="24"/>
        </w:rPr>
        <w:t xml:space="preserve">marginal cost </w:t>
      </w:r>
      <w:r w:rsidR="00216D9A" w:rsidRPr="1203C62C">
        <w:rPr>
          <w:rFonts w:ascii="Times New Roman" w:eastAsia="Times New Roman" w:hAnsi="Times New Roman" w:cs="Times New Roman"/>
          <w:sz w:val="24"/>
          <w:szCs w:val="24"/>
        </w:rPr>
        <w:t>per unit o</w:t>
      </w:r>
      <w:r w:rsidR="00C87987" w:rsidRPr="1203C62C">
        <w:rPr>
          <w:rFonts w:ascii="Times New Roman" w:eastAsia="Times New Roman" w:hAnsi="Times New Roman" w:cs="Times New Roman"/>
          <w:sz w:val="24"/>
          <w:szCs w:val="24"/>
        </w:rPr>
        <w:t xml:space="preserve">f growth from supplemental recovery efforts is likely to be higher </w:t>
      </w:r>
      <w:r w:rsidR="006B0746" w:rsidRPr="1203C62C">
        <w:rPr>
          <w:rFonts w:ascii="Times New Roman" w:eastAsia="Times New Roman" w:hAnsi="Times New Roman" w:cs="Times New Roman"/>
          <w:sz w:val="24"/>
          <w:szCs w:val="24"/>
        </w:rPr>
        <w:t>than the average cost</w:t>
      </w:r>
      <w:r w:rsidR="00F904F8" w:rsidRPr="1203C62C">
        <w:rPr>
          <w:rFonts w:ascii="Times New Roman" w:eastAsia="Times New Roman" w:hAnsi="Times New Roman" w:cs="Times New Roman"/>
          <w:sz w:val="24"/>
          <w:szCs w:val="24"/>
        </w:rPr>
        <w:t xml:space="preserve"> during </w:t>
      </w:r>
      <w:r w:rsidR="00267FB4" w:rsidRPr="1203C62C">
        <w:rPr>
          <w:rFonts w:ascii="Times New Roman" w:eastAsia="Times New Roman" w:hAnsi="Times New Roman" w:cs="Times New Roman"/>
          <w:sz w:val="24"/>
          <w:szCs w:val="24"/>
        </w:rPr>
        <w:t xml:space="preserve">a typical school year. </w:t>
      </w:r>
      <w:r w:rsidR="00574195" w:rsidRPr="1203C62C">
        <w:rPr>
          <w:rFonts w:ascii="Times New Roman" w:eastAsia="Times New Roman" w:hAnsi="Times New Roman" w:cs="Times New Roman"/>
          <w:sz w:val="24"/>
          <w:szCs w:val="24"/>
        </w:rPr>
        <w:t xml:space="preserve"> Another approach </w:t>
      </w:r>
      <w:r w:rsidR="003018D5" w:rsidRPr="1203C62C">
        <w:rPr>
          <w:rFonts w:ascii="Times New Roman" w:eastAsia="Times New Roman" w:hAnsi="Times New Roman" w:cs="Times New Roman"/>
          <w:sz w:val="24"/>
          <w:szCs w:val="24"/>
        </w:rPr>
        <w:t>is</w:t>
      </w:r>
      <w:r w:rsidR="00574195" w:rsidRPr="1203C62C">
        <w:rPr>
          <w:rFonts w:ascii="Times New Roman" w:eastAsia="Times New Roman" w:hAnsi="Times New Roman" w:cs="Times New Roman"/>
          <w:sz w:val="24"/>
          <w:szCs w:val="24"/>
        </w:rPr>
        <w:t xml:space="preserve"> to convert the achievement loss into standard deviation </w:t>
      </w:r>
      <w:r w:rsidR="00086364" w:rsidRPr="1203C62C">
        <w:rPr>
          <w:rFonts w:ascii="Times New Roman" w:eastAsia="Times New Roman" w:hAnsi="Times New Roman" w:cs="Times New Roman"/>
          <w:sz w:val="24"/>
          <w:szCs w:val="24"/>
        </w:rPr>
        <w:t xml:space="preserve">units </w:t>
      </w:r>
      <w:r w:rsidR="003018D5" w:rsidRPr="1203C62C">
        <w:rPr>
          <w:rFonts w:ascii="Times New Roman" w:eastAsia="Times New Roman" w:hAnsi="Times New Roman" w:cs="Times New Roman"/>
          <w:sz w:val="24"/>
          <w:szCs w:val="24"/>
        </w:rPr>
        <w:t xml:space="preserve">to facilitate comparison with </w:t>
      </w:r>
      <w:r w:rsidR="002262FE" w:rsidRPr="1203C62C">
        <w:rPr>
          <w:rFonts w:ascii="Times New Roman" w:eastAsia="Times New Roman" w:hAnsi="Times New Roman" w:cs="Times New Roman"/>
          <w:sz w:val="24"/>
          <w:szCs w:val="24"/>
        </w:rPr>
        <w:t xml:space="preserve">the effect sizes for relevant interventions.   For instance, </w:t>
      </w:r>
      <w:r w:rsidR="002E00E1" w:rsidRPr="1203C62C">
        <w:rPr>
          <w:rFonts w:ascii="Times New Roman" w:eastAsia="Times New Roman" w:hAnsi="Times New Roman" w:cs="Times New Roman"/>
          <w:sz w:val="24"/>
          <w:szCs w:val="24"/>
        </w:rPr>
        <w:t>t</w:t>
      </w:r>
      <w:r w:rsidR="002262FE" w:rsidRPr="1203C62C">
        <w:rPr>
          <w:rFonts w:ascii="Times New Roman" w:eastAsia="Times New Roman" w:hAnsi="Times New Roman" w:cs="Times New Roman"/>
          <w:sz w:val="24"/>
          <w:szCs w:val="24"/>
        </w:rPr>
        <w:t xml:space="preserve">he average </w:t>
      </w:r>
      <w:r w:rsidR="00745A37" w:rsidRPr="1203C62C">
        <w:rPr>
          <w:rFonts w:ascii="Times New Roman" w:eastAsia="Times New Roman" w:hAnsi="Times New Roman" w:cs="Times New Roman"/>
          <w:sz w:val="24"/>
          <w:szCs w:val="24"/>
        </w:rPr>
        <w:lastRenderedPageBreak/>
        <w:t>high poverty school that remained in remote</w:t>
      </w:r>
      <w:r w:rsidR="002349FA" w:rsidRPr="1203C62C">
        <w:rPr>
          <w:rFonts w:ascii="Times New Roman" w:eastAsia="Times New Roman" w:hAnsi="Times New Roman" w:cs="Times New Roman"/>
          <w:sz w:val="24"/>
          <w:szCs w:val="24"/>
        </w:rPr>
        <w:t xml:space="preserve"> </w:t>
      </w:r>
      <w:r w:rsidR="0058643B" w:rsidRPr="1203C62C">
        <w:rPr>
          <w:rFonts w:ascii="Times New Roman" w:eastAsia="Times New Roman" w:hAnsi="Times New Roman" w:cs="Times New Roman"/>
          <w:sz w:val="24"/>
          <w:szCs w:val="24"/>
        </w:rPr>
        <w:t xml:space="preserve">instruction </w:t>
      </w:r>
      <w:r w:rsidR="004B2A75" w:rsidRPr="1203C62C">
        <w:rPr>
          <w:rFonts w:ascii="Times New Roman" w:eastAsia="Times New Roman" w:hAnsi="Times New Roman" w:cs="Times New Roman"/>
          <w:sz w:val="24"/>
          <w:szCs w:val="24"/>
        </w:rPr>
        <w:t xml:space="preserve">for </w:t>
      </w:r>
      <w:r w:rsidR="00D04EB3" w:rsidRPr="1203C62C">
        <w:rPr>
          <w:rFonts w:ascii="Times New Roman" w:eastAsia="Times New Roman" w:hAnsi="Times New Roman" w:cs="Times New Roman"/>
          <w:sz w:val="24"/>
          <w:szCs w:val="24"/>
        </w:rPr>
        <w:t>a majority</w:t>
      </w:r>
      <w:r w:rsidR="004B2A75" w:rsidRPr="1203C62C">
        <w:rPr>
          <w:rFonts w:ascii="Times New Roman" w:eastAsia="Times New Roman" w:hAnsi="Times New Roman" w:cs="Times New Roman"/>
          <w:sz w:val="24"/>
          <w:szCs w:val="24"/>
        </w:rPr>
        <w:t xml:space="preserve"> of 2020-21 </w:t>
      </w:r>
      <w:r w:rsidR="002B6AA8" w:rsidRPr="1203C62C">
        <w:rPr>
          <w:rFonts w:ascii="Times New Roman" w:eastAsia="Times New Roman" w:hAnsi="Times New Roman" w:cs="Times New Roman"/>
          <w:sz w:val="24"/>
          <w:szCs w:val="24"/>
        </w:rPr>
        <w:t>lost roughly .</w:t>
      </w:r>
      <w:r w:rsidR="000756E4">
        <w:rPr>
          <w:rFonts w:ascii="Times New Roman" w:eastAsia="Times New Roman" w:hAnsi="Times New Roman" w:cs="Times New Roman"/>
          <w:sz w:val="24"/>
          <w:szCs w:val="24"/>
        </w:rPr>
        <w:t>44</w:t>
      </w:r>
      <w:r w:rsidR="002B6AA8" w:rsidRPr="1203C62C">
        <w:rPr>
          <w:rFonts w:ascii="Times New Roman" w:eastAsia="Times New Roman" w:hAnsi="Times New Roman" w:cs="Times New Roman"/>
          <w:sz w:val="24"/>
          <w:szCs w:val="24"/>
        </w:rPr>
        <w:t xml:space="preserve"> standard deviations in achievement. </w:t>
      </w:r>
      <w:r w:rsidR="00273116" w:rsidRPr="1203C62C">
        <w:rPr>
          <w:rFonts w:ascii="Times New Roman" w:eastAsia="Times New Roman" w:hAnsi="Times New Roman" w:cs="Times New Roman"/>
          <w:sz w:val="24"/>
          <w:szCs w:val="24"/>
        </w:rPr>
        <w:t xml:space="preserve">  </w:t>
      </w:r>
      <w:r w:rsidR="0001385F" w:rsidRPr="1203C62C">
        <w:rPr>
          <w:rFonts w:ascii="Times New Roman" w:eastAsia="Times New Roman" w:hAnsi="Times New Roman" w:cs="Times New Roman"/>
          <w:sz w:val="24"/>
          <w:szCs w:val="24"/>
        </w:rPr>
        <w:t xml:space="preserve"> For comparison, a recent review of pre-pandemic research </w:t>
      </w:r>
      <w:r w:rsidR="00AC468B" w:rsidRPr="1203C62C">
        <w:rPr>
          <w:rFonts w:ascii="Times New Roman" w:eastAsia="Times New Roman" w:hAnsi="Times New Roman" w:cs="Times New Roman"/>
          <w:sz w:val="24"/>
          <w:szCs w:val="24"/>
        </w:rPr>
        <w:t xml:space="preserve">by </w:t>
      </w:r>
      <w:proofErr w:type="spellStart"/>
      <w:r w:rsidR="00AC468B" w:rsidRPr="1203C62C">
        <w:rPr>
          <w:rFonts w:ascii="Times New Roman" w:eastAsia="Times New Roman" w:hAnsi="Times New Roman" w:cs="Times New Roman"/>
          <w:sz w:val="24"/>
          <w:szCs w:val="24"/>
        </w:rPr>
        <w:t>Nickow</w:t>
      </w:r>
      <w:proofErr w:type="spellEnd"/>
      <w:r w:rsidR="00AC468B" w:rsidRPr="1203C62C">
        <w:rPr>
          <w:rFonts w:ascii="Times New Roman" w:eastAsia="Times New Roman" w:hAnsi="Times New Roman" w:cs="Times New Roman"/>
          <w:sz w:val="24"/>
          <w:szCs w:val="24"/>
        </w:rPr>
        <w:t xml:space="preserve"> et al. (2020) </w:t>
      </w:r>
      <w:r w:rsidR="0001385F" w:rsidRPr="1203C62C">
        <w:rPr>
          <w:rFonts w:ascii="Times New Roman" w:eastAsia="Times New Roman" w:hAnsi="Times New Roman" w:cs="Times New Roman"/>
          <w:sz w:val="24"/>
          <w:szCs w:val="24"/>
        </w:rPr>
        <w:t xml:space="preserve">on high-dosage tutoring—defined </w:t>
      </w:r>
      <w:r w:rsidR="005D1B80" w:rsidRPr="1203C62C">
        <w:rPr>
          <w:rFonts w:ascii="Times New Roman" w:eastAsia="Times New Roman" w:hAnsi="Times New Roman" w:cs="Times New Roman"/>
          <w:sz w:val="24"/>
          <w:szCs w:val="24"/>
        </w:rPr>
        <w:t>as tutors working with fewer than 4 students</w:t>
      </w:r>
      <w:r w:rsidR="00AC468B" w:rsidRPr="1203C62C">
        <w:rPr>
          <w:rFonts w:ascii="Times New Roman" w:eastAsia="Times New Roman" w:hAnsi="Times New Roman" w:cs="Times New Roman"/>
          <w:sz w:val="24"/>
          <w:szCs w:val="24"/>
        </w:rPr>
        <w:t xml:space="preserve">, 3 to 5 times per week for at least 30 minutes—produced a .38 standard deviation gain in math. </w:t>
      </w:r>
      <w:r w:rsidR="00FB2035" w:rsidRPr="1203C62C">
        <w:rPr>
          <w:rFonts w:ascii="Times New Roman" w:eastAsia="Times New Roman" w:hAnsi="Times New Roman" w:cs="Times New Roman"/>
          <w:sz w:val="24"/>
          <w:szCs w:val="24"/>
        </w:rPr>
        <w:t>Thus, i</w:t>
      </w:r>
      <w:r w:rsidR="00AC42BD" w:rsidRPr="1203C62C">
        <w:rPr>
          <w:rFonts w:ascii="Times New Roman" w:eastAsia="Times New Roman" w:hAnsi="Times New Roman" w:cs="Times New Roman"/>
          <w:sz w:val="24"/>
          <w:szCs w:val="24"/>
        </w:rPr>
        <w:t xml:space="preserve">n </w:t>
      </w:r>
      <w:r w:rsidR="00CB39C6" w:rsidRPr="1203C62C">
        <w:rPr>
          <w:rFonts w:ascii="Times New Roman" w:eastAsia="Times New Roman" w:hAnsi="Times New Roman" w:cs="Times New Roman"/>
          <w:sz w:val="24"/>
          <w:szCs w:val="24"/>
        </w:rPr>
        <w:t>high poverty schools</w:t>
      </w:r>
      <w:r w:rsidR="00C026B1" w:rsidRPr="1203C62C">
        <w:rPr>
          <w:rFonts w:ascii="Times New Roman" w:eastAsia="Times New Roman" w:hAnsi="Times New Roman" w:cs="Times New Roman"/>
          <w:sz w:val="24"/>
          <w:szCs w:val="24"/>
        </w:rPr>
        <w:t xml:space="preserve"> that remained remote</w:t>
      </w:r>
      <w:r w:rsidR="00AC42BD" w:rsidRPr="1203C62C">
        <w:rPr>
          <w:rFonts w:ascii="Times New Roman" w:eastAsia="Times New Roman" w:hAnsi="Times New Roman" w:cs="Times New Roman"/>
          <w:sz w:val="24"/>
          <w:szCs w:val="24"/>
        </w:rPr>
        <w:t>, leaders</w:t>
      </w:r>
      <w:r w:rsidR="00AC468B" w:rsidRPr="1203C62C">
        <w:rPr>
          <w:rFonts w:ascii="Times New Roman" w:eastAsia="Times New Roman" w:hAnsi="Times New Roman" w:cs="Times New Roman"/>
          <w:sz w:val="24"/>
          <w:szCs w:val="24"/>
        </w:rPr>
        <w:t xml:space="preserve"> could provide </w:t>
      </w:r>
      <w:proofErr w:type="gramStart"/>
      <w:r w:rsidR="00AC468B" w:rsidRPr="1203C62C">
        <w:rPr>
          <w:rFonts w:ascii="Times New Roman" w:eastAsia="Times New Roman" w:hAnsi="Times New Roman" w:cs="Times New Roman"/>
          <w:sz w:val="24"/>
          <w:szCs w:val="24"/>
        </w:rPr>
        <w:t>high-dosage</w:t>
      </w:r>
      <w:proofErr w:type="gramEnd"/>
      <w:r w:rsidR="00AC468B" w:rsidRPr="1203C62C">
        <w:rPr>
          <w:rFonts w:ascii="Times New Roman" w:eastAsia="Times New Roman" w:hAnsi="Times New Roman" w:cs="Times New Roman"/>
          <w:sz w:val="24"/>
          <w:szCs w:val="24"/>
        </w:rPr>
        <w:t xml:space="preserve"> tutoring to </w:t>
      </w:r>
      <w:r w:rsidR="00AC468B" w:rsidRPr="1203C62C">
        <w:rPr>
          <w:rFonts w:ascii="Times New Roman" w:eastAsia="Times New Roman" w:hAnsi="Times New Roman" w:cs="Times New Roman"/>
          <w:i/>
          <w:iCs/>
          <w:sz w:val="24"/>
          <w:szCs w:val="24"/>
        </w:rPr>
        <w:t>every</w:t>
      </w:r>
      <w:r w:rsidR="00AC468B" w:rsidRPr="1203C62C">
        <w:rPr>
          <w:rFonts w:ascii="Times New Roman" w:eastAsia="Times New Roman" w:hAnsi="Times New Roman" w:cs="Times New Roman"/>
          <w:sz w:val="24"/>
          <w:szCs w:val="24"/>
        </w:rPr>
        <w:t xml:space="preserve"> student still not make up for the loss.  </w:t>
      </w:r>
    </w:p>
    <w:p w14:paraId="56F22782" w14:textId="6C6199C8" w:rsidR="00C20688" w:rsidRPr="002F0C76" w:rsidRDefault="00C20688" w:rsidP="07D35D0D">
      <w:pPr>
        <w:spacing w:line="360" w:lineRule="auto"/>
        <w:ind w:firstLine="720"/>
        <w:rPr>
          <w:rFonts w:ascii="Times New Roman" w:eastAsia="Times New Roman" w:hAnsi="Times New Roman" w:cs="Times New Roman"/>
          <w:sz w:val="24"/>
          <w:szCs w:val="24"/>
        </w:rPr>
      </w:pPr>
      <w:r w:rsidRPr="1203C62C">
        <w:rPr>
          <w:rFonts w:ascii="Times New Roman" w:eastAsia="Times New Roman" w:hAnsi="Times New Roman" w:cs="Times New Roman"/>
          <w:sz w:val="24"/>
          <w:szCs w:val="24"/>
        </w:rPr>
        <w:t xml:space="preserve">Depending on </w:t>
      </w:r>
      <w:r w:rsidR="00827791" w:rsidRPr="1203C62C">
        <w:rPr>
          <w:rFonts w:ascii="Times New Roman" w:eastAsia="Times New Roman" w:hAnsi="Times New Roman" w:cs="Times New Roman"/>
          <w:sz w:val="24"/>
          <w:szCs w:val="24"/>
        </w:rPr>
        <w:t>whether they remained remote during 2020-21</w:t>
      </w:r>
      <w:r w:rsidRPr="1203C62C">
        <w:rPr>
          <w:rFonts w:ascii="Times New Roman" w:eastAsia="Times New Roman" w:hAnsi="Times New Roman" w:cs="Times New Roman"/>
          <w:sz w:val="24"/>
          <w:szCs w:val="24"/>
        </w:rPr>
        <w:t xml:space="preserve">, some school agencies have much more work to do now than others.   </w:t>
      </w:r>
      <w:r w:rsidR="00737EA6" w:rsidRPr="1203C62C">
        <w:rPr>
          <w:rFonts w:ascii="Times New Roman" w:eastAsia="Times New Roman" w:hAnsi="Times New Roman" w:cs="Times New Roman"/>
          <w:sz w:val="24"/>
          <w:szCs w:val="24"/>
        </w:rPr>
        <w:t xml:space="preserve">If the achievement losses become permanent, there </w:t>
      </w:r>
      <w:r w:rsidR="001D0DFE" w:rsidRPr="1203C62C">
        <w:rPr>
          <w:rFonts w:ascii="Times New Roman" w:eastAsia="Times New Roman" w:hAnsi="Times New Roman" w:cs="Times New Roman"/>
          <w:sz w:val="24"/>
          <w:szCs w:val="24"/>
        </w:rPr>
        <w:t>will be</w:t>
      </w:r>
      <w:r w:rsidR="00737EA6" w:rsidRPr="1203C62C">
        <w:rPr>
          <w:rFonts w:ascii="Times New Roman" w:eastAsia="Times New Roman" w:hAnsi="Times New Roman" w:cs="Times New Roman"/>
          <w:sz w:val="24"/>
          <w:szCs w:val="24"/>
        </w:rPr>
        <w:t xml:space="preserve"> major implications for future earnings, racial </w:t>
      </w:r>
      <w:proofErr w:type="gramStart"/>
      <w:r w:rsidR="00737EA6" w:rsidRPr="1203C62C">
        <w:rPr>
          <w:rFonts w:ascii="Times New Roman" w:eastAsia="Times New Roman" w:hAnsi="Times New Roman" w:cs="Times New Roman"/>
          <w:sz w:val="24"/>
          <w:szCs w:val="24"/>
        </w:rPr>
        <w:t>equity</w:t>
      </w:r>
      <w:proofErr w:type="gramEnd"/>
      <w:r w:rsidR="00737EA6" w:rsidRPr="1203C62C">
        <w:rPr>
          <w:rFonts w:ascii="Times New Roman" w:eastAsia="Times New Roman" w:hAnsi="Times New Roman" w:cs="Times New Roman"/>
          <w:sz w:val="24"/>
          <w:szCs w:val="24"/>
        </w:rPr>
        <w:t xml:space="preserve"> and income inequality</w:t>
      </w:r>
      <w:r w:rsidR="00827791" w:rsidRPr="1203C62C">
        <w:rPr>
          <w:rFonts w:ascii="Times New Roman" w:eastAsia="Times New Roman" w:hAnsi="Times New Roman" w:cs="Times New Roman"/>
          <w:sz w:val="24"/>
          <w:szCs w:val="24"/>
        </w:rPr>
        <w:t>, especially in states where remote instruction was common</w:t>
      </w:r>
      <w:r w:rsidR="00737EA6" w:rsidRPr="1203C62C">
        <w:rPr>
          <w:rFonts w:ascii="Times New Roman" w:eastAsia="Times New Roman" w:hAnsi="Times New Roman" w:cs="Times New Roman"/>
          <w:sz w:val="24"/>
          <w:szCs w:val="24"/>
        </w:rPr>
        <w:t>.</w:t>
      </w:r>
    </w:p>
    <w:p w14:paraId="45C88ECF" w14:textId="3A1B6F45" w:rsidR="006970C1" w:rsidRDefault="006970C1" w:rsidP="00D87C99">
      <w:pPr>
        <w:rPr>
          <w:rFonts w:ascii="Times New Roman" w:eastAsia="Times New Roman" w:hAnsi="Times New Roman" w:cs="Times New Roman"/>
          <w:sz w:val="24"/>
          <w:szCs w:val="24"/>
        </w:rPr>
        <w:sectPr w:rsidR="006970C1" w:rsidSect="004621CD">
          <w:footerReference w:type="default" r:id="rId23"/>
          <w:pgSz w:w="12240" w:h="15840"/>
          <w:pgMar w:top="1440" w:right="1440" w:bottom="1440" w:left="1440" w:header="720" w:footer="720" w:gutter="0"/>
          <w:pgNumType w:start="1"/>
          <w:cols w:space="720"/>
          <w:docGrid w:linePitch="360"/>
        </w:sectPr>
      </w:pPr>
    </w:p>
    <w:p w14:paraId="4513E7F8" w14:textId="5924DE39" w:rsidR="00C20688" w:rsidRPr="002F0C76" w:rsidRDefault="00C20688" w:rsidP="00D87C99">
      <w:pPr>
        <w:rPr>
          <w:rFonts w:ascii="Times New Roman" w:eastAsia="Times New Roman" w:hAnsi="Times New Roman" w:cs="Times New Roman"/>
          <w:sz w:val="24"/>
          <w:szCs w:val="24"/>
        </w:rPr>
      </w:pPr>
    </w:p>
    <w:p w14:paraId="7FD60A6B" w14:textId="17CE0140" w:rsidR="004708B4" w:rsidRPr="002F0C76" w:rsidRDefault="004708B4" w:rsidP="07D35D0D">
      <w:pPr>
        <w:spacing w:line="360" w:lineRule="auto"/>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t>References</w:t>
      </w:r>
    </w:p>
    <w:p w14:paraId="4EDEEE7A" w14:textId="0FA50FF8" w:rsidR="00475A5D" w:rsidRPr="002F0C76" w:rsidRDefault="00475A5D" w:rsidP="07D35D0D">
      <w:pPr>
        <w:spacing w:line="360" w:lineRule="auto"/>
        <w:rPr>
          <w:rFonts w:ascii="Times New Roman" w:eastAsia="Times New Roman" w:hAnsi="Times New Roman" w:cs="Times New Roman"/>
          <w:sz w:val="24"/>
          <w:szCs w:val="24"/>
        </w:rPr>
      </w:pPr>
      <w:proofErr w:type="spellStart"/>
      <w:proofErr w:type="gramStart"/>
      <w:r w:rsidRPr="07D35D0D">
        <w:rPr>
          <w:rFonts w:ascii="Times New Roman" w:eastAsia="Times New Roman" w:hAnsi="Times New Roman" w:cs="Times New Roman"/>
          <w:sz w:val="24"/>
          <w:szCs w:val="24"/>
        </w:rPr>
        <w:t>Azevedo,Joao</w:t>
      </w:r>
      <w:proofErr w:type="spellEnd"/>
      <w:proofErr w:type="gramEnd"/>
      <w:r w:rsidRPr="07D35D0D">
        <w:rPr>
          <w:rFonts w:ascii="Times New Roman" w:eastAsia="Times New Roman" w:hAnsi="Times New Roman" w:cs="Times New Roman"/>
          <w:sz w:val="24"/>
          <w:szCs w:val="24"/>
        </w:rPr>
        <w:t xml:space="preserve"> Pedro Wagner De; </w:t>
      </w:r>
      <w:proofErr w:type="spellStart"/>
      <w:r w:rsidRPr="07D35D0D">
        <w:rPr>
          <w:rFonts w:ascii="Times New Roman" w:eastAsia="Times New Roman" w:hAnsi="Times New Roman" w:cs="Times New Roman"/>
          <w:sz w:val="24"/>
          <w:szCs w:val="24"/>
        </w:rPr>
        <w:t>Rogers,F</w:t>
      </w:r>
      <w:proofErr w:type="spellEnd"/>
      <w:r w:rsidRPr="07D35D0D">
        <w:rPr>
          <w:rFonts w:ascii="Times New Roman" w:eastAsia="Times New Roman" w:hAnsi="Times New Roman" w:cs="Times New Roman"/>
          <w:sz w:val="24"/>
          <w:szCs w:val="24"/>
        </w:rPr>
        <w:t xml:space="preserve">. Halsey; </w:t>
      </w:r>
      <w:proofErr w:type="spellStart"/>
      <w:r w:rsidRPr="07D35D0D">
        <w:rPr>
          <w:rFonts w:ascii="Times New Roman" w:eastAsia="Times New Roman" w:hAnsi="Times New Roman" w:cs="Times New Roman"/>
          <w:sz w:val="24"/>
          <w:szCs w:val="24"/>
        </w:rPr>
        <w:t>Ahlgren,Sanna</w:t>
      </w:r>
      <w:proofErr w:type="spellEnd"/>
      <w:r w:rsidRPr="07D35D0D">
        <w:rPr>
          <w:rFonts w:ascii="Times New Roman" w:eastAsia="Times New Roman" w:hAnsi="Times New Roman" w:cs="Times New Roman"/>
          <w:sz w:val="24"/>
          <w:szCs w:val="24"/>
        </w:rPr>
        <w:t xml:space="preserve"> </w:t>
      </w:r>
      <w:proofErr w:type="spellStart"/>
      <w:r w:rsidRPr="07D35D0D">
        <w:rPr>
          <w:rFonts w:ascii="Times New Roman" w:eastAsia="Times New Roman" w:hAnsi="Times New Roman" w:cs="Times New Roman"/>
          <w:sz w:val="24"/>
          <w:szCs w:val="24"/>
        </w:rPr>
        <w:t>Ellinore</w:t>
      </w:r>
      <w:proofErr w:type="spellEnd"/>
      <w:r w:rsidRPr="07D35D0D">
        <w:rPr>
          <w:rFonts w:ascii="Times New Roman" w:eastAsia="Times New Roman" w:hAnsi="Times New Roman" w:cs="Times New Roman"/>
          <w:sz w:val="24"/>
          <w:szCs w:val="24"/>
        </w:rPr>
        <w:t xml:space="preserve">; </w:t>
      </w:r>
      <w:proofErr w:type="spellStart"/>
      <w:r w:rsidRPr="07D35D0D">
        <w:rPr>
          <w:rFonts w:ascii="Times New Roman" w:eastAsia="Times New Roman" w:hAnsi="Times New Roman" w:cs="Times New Roman"/>
          <w:sz w:val="24"/>
          <w:szCs w:val="24"/>
        </w:rPr>
        <w:t>Cloutier,Marie</w:t>
      </w:r>
      <w:proofErr w:type="spellEnd"/>
      <w:r w:rsidRPr="07D35D0D">
        <w:rPr>
          <w:rFonts w:ascii="Times New Roman" w:eastAsia="Times New Roman" w:hAnsi="Times New Roman" w:cs="Times New Roman"/>
          <w:sz w:val="24"/>
          <w:szCs w:val="24"/>
        </w:rPr>
        <w:t xml:space="preserve">-Helene; </w:t>
      </w:r>
      <w:proofErr w:type="spellStart"/>
      <w:r w:rsidRPr="07D35D0D">
        <w:rPr>
          <w:rFonts w:ascii="Times New Roman" w:eastAsia="Times New Roman" w:hAnsi="Times New Roman" w:cs="Times New Roman"/>
          <w:sz w:val="24"/>
          <w:szCs w:val="24"/>
        </w:rPr>
        <w:t>Chakroun,Borhene</w:t>
      </w:r>
      <w:proofErr w:type="spellEnd"/>
      <w:r w:rsidRPr="07D35D0D">
        <w:rPr>
          <w:rFonts w:ascii="Times New Roman" w:eastAsia="Times New Roman" w:hAnsi="Times New Roman" w:cs="Times New Roman"/>
          <w:sz w:val="24"/>
          <w:szCs w:val="24"/>
        </w:rPr>
        <w:t xml:space="preserve">; </w:t>
      </w:r>
      <w:proofErr w:type="spellStart"/>
      <w:r w:rsidRPr="07D35D0D">
        <w:rPr>
          <w:rFonts w:ascii="Times New Roman" w:eastAsia="Times New Roman" w:hAnsi="Times New Roman" w:cs="Times New Roman"/>
          <w:sz w:val="24"/>
          <w:szCs w:val="24"/>
        </w:rPr>
        <w:t>Chang,Gwang</w:t>
      </w:r>
      <w:proofErr w:type="spellEnd"/>
      <w:r w:rsidRPr="07D35D0D">
        <w:rPr>
          <w:rFonts w:ascii="Times New Roman" w:eastAsia="Times New Roman" w:hAnsi="Times New Roman" w:cs="Times New Roman"/>
          <w:sz w:val="24"/>
          <w:szCs w:val="24"/>
        </w:rPr>
        <w:t xml:space="preserve">-Chol; </w:t>
      </w:r>
      <w:proofErr w:type="spellStart"/>
      <w:r w:rsidRPr="07D35D0D">
        <w:rPr>
          <w:rFonts w:ascii="Times New Roman" w:eastAsia="Times New Roman" w:hAnsi="Times New Roman" w:cs="Times New Roman"/>
          <w:sz w:val="24"/>
          <w:szCs w:val="24"/>
        </w:rPr>
        <w:t>Mizunoya,Suguru</w:t>
      </w:r>
      <w:proofErr w:type="spellEnd"/>
      <w:r w:rsidRPr="07D35D0D">
        <w:rPr>
          <w:rFonts w:ascii="Times New Roman" w:eastAsia="Times New Roman" w:hAnsi="Times New Roman" w:cs="Times New Roman"/>
          <w:sz w:val="24"/>
          <w:szCs w:val="24"/>
        </w:rPr>
        <w:t xml:space="preserve">; </w:t>
      </w:r>
      <w:proofErr w:type="spellStart"/>
      <w:r w:rsidRPr="07D35D0D">
        <w:rPr>
          <w:rFonts w:ascii="Times New Roman" w:eastAsia="Times New Roman" w:hAnsi="Times New Roman" w:cs="Times New Roman"/>
          <w:sz w:val="24"/>
          <w:szCs w:val="24"/>
        </w:rPr>
        <w:t>Reuge,Nicolas</w:t>
      </w:r>
      <w:proofErr w:type="spellEnd"/>
      <w:r w:rsidRPr="07D35D0D">
        <w:rPr>
          <w:rFonts w:ascii="Times New Roman" w:eastAsia="Times New Roman" w:hAnsi="Times New Roman" w:cs="Times New Roman"/>
          <w:sz w:val="24"/>
          <w:szCs w:val="24"/>
        </w:rPr>
        <w:t xml:space="preserve"> Jean; </w:t>
      </w:r>
      <w:proofErr w:type="spellStart"/>
      <w:r w:rsidRPr="07D35D0D">
        <w:rPr>
          <w:rFonts w:ascii="Times New Roman" w:eastAsia="Times New Roman" w:hAnsi="Times New Roman" w:cs="Times New Roman"/>
          <w:sz w:val="24"/>
          <w:szCs w:val="24"/>
        </w:rPr>
        <w:t>Brossard,Matt</w:t>
      </w:r>
      <w:proofErr w:type="spellEnd"/>
      <w:r w:rsidRPr="07D35D0D">
        <w:rPr>
          <w:rFonts w:ascii="Times New Roman" w:eastAsia="Times New Roman" w:hAnsi="Times New Roman" w:cs="Times New Roman"/>
          <w:sz w:val="24"/>
          <w:szCs w:val="24"/>
        </w:rPr>
        <w:t xml:space="preserve">; </w:t>
      </w:r>
      <w:proofErr w:type="spellStart"/>
      <w:r w:rsidRPr="07D35D0D">
        <w:rPr>
          <w:rFonts w:ascii="Times New Roman" w:eastAsia="Times New Roman" w:hAnsi="Times New Roman" w:cs="Times New Roman"/>
          <w:sz w:val="24"/>
          <w:szCs w:val="24"/>
        </w:rPr>
        <w:t>Bergmann,Jessica</w:t>
      </w:r>
      <w:proofErr w:type="spellEnd"/>
      <w:r w:rsidRPr="07D35D0D">
        <w:rPr>
          <w:rFonts w:ascii="Times New Roman" w:eastAsia="Times New Roman" w:hAnsi="Times New Roman" w:cs="Times New Roman"/>
          <w:sz w:val="24"/>
          <w:szCs w:val="24"/>
        </w:rPr>
        <w:t xml:space="preserve"> Lynn. </w:t>
      </w:r>
      <w:r w:rsidR="00827791" w:rsidRPr="07D35D0D">
        <w:rPr>
          <w:rFonts w:ascii="Times New Roman" w:eastAsia="Times New Roman" w:hAnsi="Times New Roman" w:cs="Times New Roman"/>
          <w:sz w:val="24"/>
          <w:szCs w:val="24"/>
        </w:rPr>
        <w:t xml:space="preserve"> </w:t>
      </w:r>
      <w:r w:rsidRPr="07D35D0D">
        <w:rPr>
          <w:rFonts w:ascii="Times New Roman" w:eastAsia="Times New Roman" w:hAnsi="Times New Roman" w:cs="Times New Roman"/>
          <w:sz w:val="24"/>
          <w:szCs w:val="24"/>
        </w:rPr>
        <w:t>2022</w:t>
      </w:r>
      <w:r w:rsidR="00827791"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w:t>
      </w:r>
      <w:r w:rsidRPr="07D35D0D">
        <w:rPr>
          <w:rFonts w:ascii="Times New Roman" w:eastAsia="Times New Roman" w:hAnsi="Times New Roman" w:cs="Times New Roman"/>
          <w:i/>
          <w:sz w:val="24"/>
          <w:szCs w:val="24"/>
        </w:rPr>
        <w:t xml:space="preserve">The State of the Global Education </w:t>
      </w:r>
      <w:proofErr w:type="gramStart"/>
      <w:r w:rsidRPr="07D35D0D">
        <w:rPr>
          <w:rFonts w:ascii="Times New Roman" w:eastAsia="Times New Roman" w:hAnsi="Times New Roman" w:cs="Times New Roman"/>
          <w:i/>
          <w:sz w:val="24"/>
          <w:szCs w:val="24"/>
        </w:rPr>
        <w:t>Crisis :</w:t>
      </w:r>
      <w:proofErr w:type="gramEnd"/>
      <w:r w:rsidRPr="07D35D0D">
        <w:rPr>
          <w:rFonts w:ascii="Times New Roman" w:eastAsia="Times New Roman" w:hAnsi="Times New Roman" w:cs="Times New Roman"/>
          <w:i/>
          <w:sz w:val="24"/>
          <w:szCs w:val="24"/>
        </w:rPr>
        <w:t xml:space="preserve"> A Path to Recovery</w:t>
      </w:r>
      <w:r w:rsidRPr="07D35D0D">
        <w:rPr>
          <w:rFonts w:ascii="Times New Roman" w:eastAsia="Times New Roman" w:hAnsi="Times New Roman" w:cs="Times New Roman"/>
          <w:sz w:val="24"/>
          <w:szCs w:val="24"/>
        </w:rPr>
        <w:t xml:space="preserve">. Washington, </w:t>
      </w:r>
      <w:proofErr w:type="gramStart"/>
      <w:r w:rsidRPr="07D35D0D">
        <w:rPr>
          <w:rFonts w:ascii="Times New Roman" w:eastAsia="Times New Roman" w:hAnsi="Times New Roman" w:cs="Times New Roman"/>
          <w:sz w:val="24"/>
          <w:szCs w:val="24"/>
        </w:rPr>
        <w:t>D.C. :</w:t>
      </w:r>
      <w:proofErr w:type="gramEnd"/>
      <w:r w:rsidRPr="07D35D0D">
        <w:rPr>
          <w:rFonts w:ascii="Times New Roman" w:eastAsia="Times New Roman" w:hAnsi="Times New Roman" w:cs="Times New Roman"/>
          <w:sz w:val="24"/>
          <w:szCs w:val="24"/>
        </w:rPr>
        <w:t xml:space="preserve"> World Bank Group.</w:t>
      </w:r>
    </w:p>
    <w:p w14:paraId="4669B647" w14:textId="3253F3B3" w:rsidR="00631B90" w:rsidRPr="002F0C76" w:rsidRDefault="00631B90"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Camp, Andrew</w:t>
      </w:r>
      <w:r w:rsidR="00316AD8"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and </w:t>
      </w:r>
      <w:proofErr w:type="spellStart"/>
      <w:r w:rsidRPr="07D35D0D">
        <w:rPr>
          <w:rFonts w:ascii="Times New Roman" w:eastAsia="Times New Roman" w:hAnsi="Times New Roman" w:cs="Times New Roman"/>
          <w:sz w:val="24"/>
          <w:szCs w:val="24"/>
        </w:rPr>
        <w:t>Gema</w:t>
      </w:r>
      <w:proofErr w:type="spellEnd"/>
      <w:r w:rsidRPr="07D35D0D">
        <w:rPr>
          <w:rFonts w:ascii="Times New Roman" w:eastAsia="Times New Roman" w:hAnsi="Times New Roman" w:cs="Times New Roman"/>
          <w:sz w:val="24"/>
          <w:szCs w:val="24"/>
        </w:rPr>
        <w:t xml:space="preserve"> </w:t>
      </w:r>
      <w:proofErr w:type="spellStart"/>
      <w:r w:rsidRPr="07D35D0D">
        <w:rPr>
          <w:rFonts w:ascii="Times New Roman" w:eastAsia="Times New Roman" w:hAnsi="Times New Roman" w:cs="Times New Roman"/>
          <w:sz w:val="24"/>
          <w:szCs w:val="24"/>
        </w:rPr>
        <w:t>Zamarro</w:t>
      </w:r>
      <w:proofErr w:type="spellEnd"/>
      <w:r w:rsidR="003A6D25" w:rsidRPr="07D35D0D">
        <w:rPr>
          <w:rFonts w:ascii="Times New Roman" w:eastAsia="Times New Roman" w:hAnsi="Times New Roman" w:cs="Times New Roman"/>
          <w:sz w:val="24"/>
          <w:szCs w:val="24"/>
        </w:rPr>
        <w:t xml:space="preserve">. 2021. </w:t>
      </w:r>
      <w:r w:rsidRPr="07D35D0D">
        <w:rPr>
          <w:rFonts w:ascii="Times New Roman" w:eastAsia="Times New Roman" w:hAnsi="Times New Roman" w:cs="Times New Roman"/>
          <w:sz w:val="24"/>
          <w:szCs w:val="24"/>
        </w:rPr>
        <w:t>“Determinants of Ethnic Differences in School Modality Choices During the COVID-19 Crisis</w:t>
      </w:r>
      <w:r w:rsidR="001C337E"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w:t>
      </w:r>
      <w:r w:rsidR="000900D4" w:rsidRPr="07D35D0D">
        <w:rPr>
          <w:rFonts w:ascii="Times New Roman" w:eastAsia="Times New Roman" w:hAnsi="Times New Roman" w:cs="Times New Roman"/>
          <w:i/>
          <w:sz w:val="24"/>
          <w:szCs w:val="24"/>
        </w:rPr>
        <w:t>Educational Researcher</w:t>
      </w:r>
      <w:r w:rsidR="00345E43" w:rsidRPr="07D35D0D">
        <w:rPr>
          <w:rFonts w:ascii="Times New Roman" w:eastAsia="Times New Roman" w:hAnsi="Times New Roman" w:cs="Times New Roman"/>
          <w:sz w:val="24"/>
          <w:szCs w:val="24"/>
        </w:rPr>
        <w:t xml:space="preserve"> </w:t>
      </w:r>
      <w:r w:rsidR="000900D4" w:rsidRPr="07D35D0D">
        <w:rPr>
          <w:rFonts w:ascii="Times New Roman" w:eastAsia="Times New Roman" w:hAnsi="Times New Roman" w:cs="Times New Roman"/>
          <w:sz w:val="24"/>
          <w:szCs w:val="24"/>
        </w:rPr>
        <w:t>51</w:t>
      </w:r>
      <w:r w:rsidR="00AF4A07" w:rsidRPr="07D35D0D">
        <w:rPr>
          <w:rFonts w:ascii="Times New Roman" w:eastAsia="Times New Roman" w:hAnsi="Times New Roman" w:cs="Times New Roman"/>
          <w:sz w:val="24"/>
          <w:szCs w:val="24"/>
        </w:rPr>
        <w:t>, n</w:t>
      </w:r>
      <w:r w:rsidR="000900D4" w:rsidRPr="07D35D0D">
        <w:rPr>
          <w:rFonts w:ascii="Times New Roman" w:eastAsia="Times New Roman" w:hAnsi="Times New Roman" w:cs="Times New Roman"/>
          <w:sz w:val="24"/>
          <w:szCs w:val="24"/>
        </w:rPr>
        <w:t>o. 1</w:t>
      </w:r>
      <w:r w:rsidR="0003620F" w:rsidRPr="07D35D0D">
        <w:rPr>
          <w:rFonts w:ascii="Times New Roman" w:eastAsia="Times New Roman" w:hAnsi="Times New Roman" w:cs="Times New Roman"/>
          <w:sz w:val="24"/>
          <w:szCs w:val="24"/>
        </w:rPr>
        <w:t xml:space="preserve">: </w:t>
      </w:r>
      <w:r w:rsidR="000900D4" w:rsidRPr="07D35D0D">
        <w:rPr>
          <w:rFonts w:ascii="Times New Roman" w:eastAsia="Times New Roman" w:hAnsi="Times New Roman" w:cs="Times New Roman"/>
          <w:sz w:val="24"/>
          <w:szCs w:val="24"/>
        </w:rPr>
        <w:t>6–16.</w:t>
      </w:r>
    </w:p>
    <w:p w14:paraId="44AB9168" w14:textId="5DF8EB87" w:rsidR="00563339" w:rsidRPr="002F0C76" w:rsidRDefault="00563339"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Curriculum Associates</w:t>
      </w:r>
      <w:r w:rsidR="001E768B" w:rsidRPr="07D35D0D">
        <w:rPr>
          <w:rFonts w:ascii="Times New Roman" w:eastAsia="Times New Roman" w:hAnsi="Times New Roman" w:cs="Times New Roman"/>
          <w:sz w:val="24"/>
          <w:szCs w:val="24"/>
        </w:rPr>
        <w:t xml:space="preserve">. </w:t>
      </w:r>
      <w:r w:rsidRPr="07D35D0D">
        <w:rPr>
          <w:rFonts w:ascii="Times New Roman" w:eastAsia="Times New Roman" w:hAnsi="Times New Roman" w:cs="Times New Roman"/>
          <w:sz w:val="24"/>
          <w:szCs w:val="24"/>
        </w:rPr>
        <w:t>2020</w:t>
      </w:r>
      <w:r w:rsidR="001E768B" w:rsidRPr="07D35D0D">
        <w:rPr>
          <w:rFonts w:ascii="Times New Roman" w:eastAsia="Times New Roman" w:hAnsi="Times New Roman" w:cs="Times New Roman"/>
          <w:sz w:val="24"/>
          <w:szCs w:val="24"/>
        </w:rPr>
        <w:t>.</w:t>
      </w:r>
      <w:r w:rsidR="00D94F68" w:rsidRPr="07D35D0D">
        <w:rPr>
          <w:rFonts w:ascii="Times New Roman" w:eastAsia="Times New Roman" w:hAnsi="Times New Roman" w:cs="Times New Roman"/>
          <w:sz w:val="24"/>
          <w:szCs w:val="24"/>
        </w:rPr>
        <w:t xml:space="preserve"> “</w:t>
      </w:r>
      <w:r w:rsidRPr="07D35D0D">
        <w:rPr>
          <w:rFonts w:ascii="Times New Roman" w:eastAsia="Times New Roman" w:hAnsi="Times New Roman" w:cs="Times New Roman"/>
          <w:sz w:val="24"/>
          <w:szCs w:val="24"/>
        </w:rPr>
        <w:t xml:space="preserve">Understanding </w:t>
      </w:r>
      <w:r w:rsidR="00E63CDB" w:rsidRPr="07D35D0D">
        <w:rPr>
          <w:rFonts w:ascii="Times New Roman" w:eastAsia="Times New Roman" w:hAnsi="Times New Roman" w:cs="Times New Roman"/>
          <w:sz w:val="24"/>
          <w:szCs w:val="24"/>
        </w:rPr>
        <w:t>S</w:t>
      </w:r>
      <w:r w:rsidRPr="07D35D0D">
        <w:rPr>
          <w:rFonts w:ascii="Times New Roman" w:eastAsia="Times New Roman" w:hAnsi="Times New Roman" w:cs="Times New Roman"/>
          <w:sz w:val="24"/>
          <w:szCs w:val="24"/>
        </w:rPr>
        <w:t xml:space="preserve">tudent </w:t>
      </w:r>
      <w:r w:rsidR="00E63CDB" w:rsidRPr="07D35D0D">
        <w:rPr>
          <w:rFonts w:ascii="Times New Roman" w:eastAsia="Times New Roman" w:hAnsi="Times New Roman" w:cs="Times New Roman"/>
          <w:sz w:val="24"/>
          <w:szCs w:val="24"/>
        </w:rPr>
        <w:t>N</w:t>
      </w:r>
      <w:r w:rsidRPr="07D35D0D">
        <w:rPr>
          <w:rFonts w:ascii="Times New Roman" w:eastAsia="Times New Roman" w:hAnsi="Times New Roman" w:cs="Times New Roman"/>
          <w:sz w:val="24"/>
          <w:szCs w:val="24"/>
        </w:rPr>
        <w:t xml:space="preserve">eeds: Early </w:t>
      </w:r>
      <w:r w:rsidR="00E63CDB" w:rsidRPr="07D35D0D">
        <w:rPr>
          <w:rFonts w:ascii="Times New Roman" w:eastAsia="Times New Roman" w:hAnsi="Times New Roman" w:cs="Times New Roman"/>
          <w:sz w:val="24"/>
          <w:szCs w:val="24"/>
        </w:rPr>
        <w:t>R</w:t>
      </w:r>
      <w:r w:rsidRPr="07D35D0D">
        <w:rPr>
          <w:rFonts w:ascii="Times New Roman" w:eastAsia="Times New Roman" w:hAnsi="Times New Roman" w:cs="Times New Roman"/>
          <w:sz w:val="24"/>
          <w:szCs w:val="24"/>
        </w:rPr>
        <w:t xml:space="preserve">esults from </w:t>
      </w:r>
      <w:r w:rsidR="00E63CDB" w:rsidRPr="07D35D0D">
        <w:rPr>
          <w:rFonts w:ascii="Times New Roman" w:eastAsia="Times New Roman" w:hAnsi="Times New Roman" w:cs="Times New Roman"/>
          <w:sz w:val="24"/>
          <w:szCs w:val="24"/>
        </w:rPr>
        <w:t>F</w:t>
      </w:r>
      <w:r w:rsidRPr="07D35D0D">
        <w:rPr>
          <w:rFonts w:ascii="Times New Roman" w:eastAsia="Times New Roman" w:hAnsi="Times New Roman" w:cs="Times New Roman"/>
          <w:sz w:val="24"/>
          <w:szCs w:val="24"/>
        </w:rPr>
        <w:t xml:space="preserve">all </w:t>
      </w:r>
      <w:r w:rsidR="00E63CDB" w:rsidRPr="07D35D0D">
        <w:rPr>
          <w:rFonts w:ascii="Times New Roman" w:eastAsia="Times New Roman" w:hAnsi="Times New Roman" w:cs="Times New Roman"/>
          <w:sz w:val="24"/>
          <w:szCs w:val="24"/>
        </w:rPr>
        <w:t>A</w:t>
      </w:r>
      <w:r w:rsidRPr="07D35D0D">
        <w:rPr>
          <w:rFonts w:ascii="Times New Roman" w:eastAsia="Times New Roman" w:hAnsi="Times New Roman" w:cs="Times New Roman"/>
          <w:sz w:val="24"/>
          <w:szCs w:val="24"/>
        </w:rPr>
        <w:t>ssessments.</w:t>
      </w:r>
      <w:r w:rsidR="00D94F68" w:rsidRPr="07D35D0D">
        <w:rPr>
          <w:rFonts w:ascii="Times New Roman" w:eastAsia="Times New Roman" w:hAnsi="Times New Roman" w:cs="Times New Roman"/>
          <w:sz w:val="24"/>
          <w:szCs w:val="24"/>
        </w:rPr>
        <w:t xml:space="preserve">” </w:t>
      </w:r>
      <w:r w:rsidR="00E63CDB" w:rsidRPr="07D35D0D">
        <w:rPr>
          <w:rFonts w:ascii="Times New Roman" w:eastAsia="Times New Roman" w:hAnsi="Times New Roman" w:cs="Times New Roman"/>
          <w:sz w:val="24"/>
          <w:szCs w:val="24"/>
        </w:rPr>
        <w:t>Research brief, Curriculum Associates.</w:t>
      </w:r>
    </w:p>
    <w:p w14:paraId="4B06CA2D" w14:textId="3A5A573F" w:rsidR="006F7E5A" w:rsidRPr="002F0C76" w:rsidRDefault="006F7E5A"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Curriculum Associates</w:t>
      </w:r>
      <w:r w:rsidR="00DB33C3" w:rsidRPr="07D35D0D">
        <w:rPr>
          <w:rFonts w:ascii="Times New Roman" w:eastAsia="Times New Roman" w:hAnsi="Times New Roman" w:cs="Times New Roman"/>
          <w:sz w:val="24"/>
          <w:szCs w:val="24"/>
        </w:rPr>
        <w:t>.</w:t>
      </w:r>
      <w:r w:rsidR="0062133C" w:rsidRPr="07D35D0D">
        <w:rPr>
          <w:rFonts w:ascii="Times New Roman" w:eastAsia="Times New Roman" w:hAnsi="Times New Roman" w:cs="Times New Roman"/>
          <w:sz w:val="24"/>
          <w:szCs w:val="24"/>
        </w:rPr>
        <w:t xml:space="preserve"> 2021</w:t>
      </w:r>
      <w:r w:rsidR="00686B55" w:rsidRPr="07D35D0D">
        <w:rPr>
          <w:rFonts w:ascii="Times New Roman" w:eastAsia="Times New Roman" w:hAnsi="Times New Roman" w:cs="Times New Roman"/>
          <w:sz w:val="24"/>
          <w:szCs w:val="24"/>
        </w:rPr>
        <w:t>a</w:t>
      </w:r>
      <w:r w:rsidR="00DB33C3"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“What We’ve Learned about Unfinished Learning</w:t>
      </w:r>
      <w:r w:rsidR="00DB33C3"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Insights from Midyear Diagnostic Assessments</w:t>
      </w:r>
      <w:r w:rsidR="00D17BEB" w:rsidRPr="07D35D0D">
        <w:rPr>
          <w:rFonts w:ascii="Times New Roman" w:eastAsia="Times New Roman" w:hAnsi="Times New Roman" w:cs="Times New Roman"/>
          <w:sz w:val="24"/>
          <w:szCs w:val="24"/>
        </w:rPr>
        <w:t>.</w:t>
      </w:r>
      <w:r w:rsidR="0062133C" w:rsidRPr="07D35D0D">
        <w:rPr>
          <w:rFonts w:ascii="Times New Roman" w:eastAsia="Times New Roman" w:hAnsi="Times New Roman" w:cs="Times New Roman"/>
          <w:sz w:val="24"/>
          <w:szCs w:val="24"/>
        </w:rPr>
        <w:t xml:space="preserve">” </w:t>
      </w:r>
      <w:r w:rsidR="00A4033D" w:rsidRPr="07D35D0D">
        <w:rPr>
          <w:rFonts w:ascii="Times New Roman" w:eastAsia="Times New Roman" w:hAnsi="Times New Roman" w:cs="Times New Roman"/>
          <w:sz w:val="24"/>
          <w:szCs w:val="24"/>
        </w:rPr>
        <w:t>Research brief, Curriculum Associates.</w:t>
      </w:r>
    </w:p>
    <w:p w14:paraId="7F7F9056" w14:textId="471B6408" w:rsidR="11966D7C" w:rsidRPr="002F0C76" w:rsidRDefault="11966D7C"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Curriculum Associates</w:t>
      </w:r>
      <w:r w:rsidR="00D17BEB"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2021b</w:t>
      </w:r>
      <w:r w:rsidR="00D17BEB"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“Academic Achievement at the End of the 2020–2021 School Year</w:t>
      </w:r>
      <w:r w:rsidR="00D17BEB"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Insights after More Than a Year of Disrupted Teaching and Learning</w:t>
      </w:r>
      <w:r w:rsidR="00D17BEB"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w:t>
      </w:r>
      <w:r w:rsidR="00D17BEB" w:rsidRPr="07D35D0D">
        <w:rPr>
          <w:rFonts w:ascii="Times New Roman" w:eastAsia="Times New Roman" w:hAnsi="Times New Roman" w:cs="Times New Roman"/>
          <w:sz w:val="24"/>
          <w:szCs w:val="24"/>
        </w:rPr>
        <w:t>Research brief,</w:t>
      </w:r>
      <w:r w:rsidRPr="07D35D0D">
        <w:rPr>
          <w:rFonts w:ascii="Times New Roman" w:eastAsia="Times New Roman" w:hAnsi="Times New Roman" w:cs="Times New Roman"/>
          <w:sz w:val="24"/>
          <w:szCs w:val="24"/>
        </w:rPr>
        <w:t xml:space="preserve"> Curriculum Associates</w:t>
      </w:r>
      <w:r w:rsidR="00D17BEB" w:rsidRPr="07D35D0D">
        <w:rPr>
          <w:rFonts w:ascii="Times New Roman" w:eastAsia="Times New Roman" w:hAnsi="Times New Roman" w:cs="Times New Roman"/>
          <w:sz w:val="24"/>
          <w:szCs w:val="24"/>
        </w:rPr>
        <w:t>.</w:t>
      </w:r>
    </w:p>
    <w:p w14:paraId="5D6F690E" w14:textId="13087400" w:rsidR="11966D7C" w:rsidRPr="002F0C76" w:rsidRDefault="11966D7C"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Darling-</w:t>
      </w:r>
      <w:proofErr w:type="spellStart"/>
      <w:r w:rsidRPr="07D35D0D">
        <w:rPr>
          <w:rFonts w:ascii="Times New Roman" w:eastAsia="Times New Roman" w:hAnsi="Times New Roman" w:cs="Times New Roman"/>
          <w:sz w:val="24"/>
          <w:szCs w:val="24"/>
        </w:rPr>
        <w:t>Aduana</w:t>
      </w:r>
      <w:proofErr w:type="spellEnd"/>
      <w:r w:rsidRPr="07D35D0D">
        <w:rPr>
          <w:rFonts w:ascii="Times New Roman" w:eastAsia="Times New Roman" w:hAnsi="Times New Roman" w:cs="Times New Roman"/>
          <w:sz w:val="24"/>
          <w:szCs w:val="24"/>
        </w:rPr>
        <w:t>, J</w:t>
      </w:r>
      <w:r w:rsidR="00E875FD" w:rsidRPr="07D35D0D">
        <w:rPr>
          <w:rFonts w:ascii="Times New Roman" w:eastAsia="Times New Roman" w:hAnsi="Times New Roman" w:cs="Times New Roman"/>
          <w:sz w:val="24"/>
          <w:szCs w:val="24"/>
        </w:rPr>
        <w:t>ennifer</w:t>
      </w:r>
      <w:r w:rsidRPr="07D35D0D">
        <w:rPr>
          <w:rFonts w:ascii="Times New Roman" w:eastAsia="Times New Roman" w:hAnsi="Times New Roman" w:cs="Times New Roman"/>
          <w:sz w:val="24"/>
          <w:szCs w:val="24"/>
        </w:rPr>
        <w:t xml:space="preserve">, </w:t>
      </w:r>
      <w:r w:rsidR="00E875FD" w:rsidRPr="07D35D0D">
        <w:rPr>
          <w:rFonts w:ascii="Times New Roman" w:eastAsia="Times New Roman" w:hAnsi="Times New Roman" w:cs="Times New Roman"/>
          <w:sz w:val="24"/>
          <w:szCs w:val="24"/>
        </w:rPr>
        <w:t>Henry T. Woodward,</w:t>
      </w:r>
      <w:r w:rsidRPr="07D35D0D">
        <w:rPr>
          <w:rFonts w:ascii="Times New Roman" w:eastAsia="Times New Roman" w:hAnsi="Times New Roman" w:cs="Times New Roman"/>
          <w:sz w:val="24"/>
          <w:szCs w:val="24"/>
        </w:rPr>
        <w:t xml:space="preserve"> </w:t>
      </w:r>
      <w:r w:rsidR="00EE501A" w:rsidRPr="07D35D0D">
        <w:rPr>
          <w:rFonts w:ascii="Times New Roman" w:eastAsia="Times New Roman" w:hAnsi="Times New Roman" w:cs="Times New Roman"/>
          <w:sz w:val="24"/>
          <w:szCs w:val="24"/>
        </w:rPr>
        <w:t>Tim R. Sass,</w:t>
      </w:r>
      <w:r w:rsidRPr="07D35D0D">
        <w:rPr>
          <w:rFonts w:ascii="Times New Roman" w:eastAsia="Times New Roman" w:hAnsi="Times New Roman" w:cs="Times New Roman"/>
          <w:sz w:val="24"/>
          <w:szCs w:val="24"/>
        </w:rPr>
        <w:t xml:space="preserve"> </w:t>
      </w:r>
      <w:r w:rsidR="00EE501A" w:rsidRPr="07D35D0D">
        <w:rPr>
          <w:rFonts w:ascii="Times New Roman" w:eastAsia="Times New Roman" w:hAnsi="Times New Roman" w:cs="Times New Roman"/>
          <w:sz w:val="24"/>
          <w:szCs w:val="24"/>
        </w:rPr>
        <w:t>and Sarah S. Barry.</w:t>
      </w:r>
      <w:r w:rsidRPr="07D35D0D">
        <w:rPr>
          <w:rFonts w:ascii="Times New Roman" w:eastAsia="Times New Roman" w:hAnsi="Times New Roman" w:cs="Times New Roman"/>
          <w:sz w:val="24"/>
          <w:szCs w:val="24"/>
        </w:rPr>
        <w:t xml:space="preserve"> </w:t>
      </w:r>
      <w:r w:rsidR="002B7FA9" w:rsidRPr="07D35D0D">
        <w:rPr>
          <w:rFonts w:ascii="Times New Roman" w:eastAsia="Times New Roman" w:hAnsi="Times New Roman" w:cs="Times New Roman"/>
          <w:sz w:val="24"/>
          <w:szCs w:val="24"/>
        </w:rPr>
        <w:t>2021.</w:t>
      </w:r>
      <w:r w:rsidRPr="07D35D0D">
        <w:rPr>
          <w:rFonts w:ascii="Times New Roman" w:eastAsia="Times New Roman" w:hAnsi="Times New Roman" w:cs="Times New Roman"/>
          <w:sz w:val="24"/>
          <w:szCs w:val="24"/>
        </w:rPr>
        <w:t xml:space="preserve"> </w:t>
      </w:r>
      <w:r w:rsidR="002B7FA9"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Learning</w:t>
      </w:r>
      <w:r w:rsidR="00F53CB9" w:rsidRPr="07D35D0D">
        <w:rPr>
          <w:rFonts w:ascii="Times New Roman" w:eastAsia="Times New Roman" w:hAnsi="Times New Roman" w:cs="Times New Roman"/>
          <w:sz w:val="24"/>
          <w:szCs w:val="24"/>
        </w:rPr>
        <w:t>-M</w:t>
      </w:r>
      <w:r w:rsidRPr="07D35D0D">
        <w:rPr>
          <w:rFonts w:ascii="Times New Roman" w:eastAsia="Times New Roman" w:hAnsi="Times New Roman" w:cs="Times New Roman"/>
          <w:sz w:val="24"/>
          <w:szCs w:val="24"/>
        </w:rPr>
        <w:t xml:space="preserve">ode </w:t>
      </w:r>
      <w:r w:rsidR="00F53CB9" w:rsidRPr="07D35D0D">
        <w:rPr>
          <w:rFonts w:ascii="Times New Roman" w:eastAsia="Times New Roman" w:hAnsi="Times New Roman" w:cs="Times New Roman"/>
          <w:sz w:val="24"/>
          <w:szCs w:val="24"/>
        </w:rPr>
        <w:t>C</w:t>
      </w:r>
      <w:r w:rsidRPr="07D35D0D">
        <w:rPr>
          <w:rFonts w:ascii="Times New Roman" w:eastAsia="Times New Roman" w:hAnsi="Times New Roman" w:cs="Times New Roman"/>
          <w:sz w:val="24"/>
          <w:szCs w:val="24"/>
        </w:rPr>
        <w:t xml:space="preserve">hoice, </w:t>
      </w:r>
      <w:r w:rsidR="00F53CB9" w:rsidRPr="07D35D0D">
        <w:rPr>
          <w:rFonts w:ascii="Times New Roman" w:eastAsia="Times New Roman" w:hAnsi="Times New Roman" w:cs="Times New Roman"/>
          <w:sz w:val="24"/>
          <w:szCs w:val="24"/>
        </w:rPr>
        <w:t>S</w:t>
      </w:r>
      <w:r w:rsidRPr="07D35D0D">
        <w:rPr>
          <w:rFonts w:ascii="Times New Roman" w:eastAsia="Times New Roman" w:hAnsi="Times New Roman" w:cs="Times New Roman"/>
          <w:sz w:val="24"/>
          <w:szCs w:val="24"/>
        </w:rPr>
        <w:t xml:space="preserve">tudent </w:t>
      </w:r>
      <w:r w:rsidR="00F53CB9" w:rsidRPr="07D35D0D">
        <w:rPr>
          <w:rFonts w:ascii="Times New Roman" w:eastAsia="Times New Roman" w:hAnsi="Times New Roman" w:cs="Times New Roman"/>
          <w:sz w:val="24"/>
          <w:szCs w:val="24"/>
        </w:rPr>
        <w:t>E</w:t>
      </w:r>
      <w:r w:rsidRPr="07D35D0D">
        <w:rPr>
          <w:rFonts w:ascii="Times New Roman" w:eastAsia="Times New Roman" w:hAnsi="Times New Roman" w:cs="Times New Roman"/>
          <w:sz w:val="24"/>
          <w:szCs w:val="24"/>
        </w:rPr>
        <w:t xml:space="preserve">ngagement, and </w:t>
      </w:r>
      <w:r w:rsidR="00F53CB9" w:rsidRPr="07D35D0D">
        <w:rPr>
          <w:rFonts w:ascii="Times New Roman" w:eastAsia="Times New Roman" w:hAnsi="Times New Roman" w:cs="Times New Roman"/>
          <w:sz w:val="24"/>
          <w:szCs w:val="24"/>
        </w:rPr>
        <w:t>A</w:t>
      </w:r>
      <w:r w:rsidRPr="07D35D0D">
        <w:rPr>
          <w:rFonts w:ascii="Times New Roman" w:eastAsia="Times New Roman" w:hAnsi="Times New Roman" w:cs="Times New Roman"/>
          <w:sz w:val="24"/>
          <w:szCs w:val="24"/>
        </w:rPr>
        <w:t xml:space="preserve">chievement </w:t>
      </w:r>
      <w:r w:rsidR="00F53CB9" w:rsidRPr="07D35D0D">
        <w:rPr>
          <w:rFonts w:ascii="Times New Roman" w:eastAsia="Times New Roman" w:hAnsi="Times New Roman" w:cs="Times New Roman"/>
          <w:sz w:val="24"/>
          <w:szCs w:val="24"/>
        </w:rPr>
        <w:t>G</w:t>
      </w:r>
      <w:r w:rsidRPr="07D35D0D">
        <w:rPr>
          <w:rFonts w:ascii="Times New Roman" w:eastAsia="Times New Roman" w:hAnsi="Times New Roman" w:cs="Times New Roman"/>
          <w:sz w:val="24"/>
          <w:szCs w:val="24"/>
        </w:rPr>
        <w:t xml:space="preserve">rowth </w:t>
      </w:r>
      <w:r w:rsidR="00F53CB9" w:rsidRPr="07D35D0D">
        <w:rPr>
          <w:rFonts w:ascii="Times New Roman" w:eastAsia="Times New Roman" w:hAnsi="Times New Roman" w:cs="Times New Roman"/>
          <w:sz w:val="24"/>
          <w:szCs w:val="24"/>
        </w:rPr>
        <w:t>D</w:t>
      </w:r>
      <w:r w:rsidRPr="07D35D0D">
        <w:rPr>
          <w:rFonts w:ascii="Times New Roman" w:eastAsia="Times New Roman" w:hAnsi="Times New Roman" w:cs="Times New Roman"/>
          <w:sz w:val="24"/>
          <w:szCs w:val="24"/>
        </w:rPr>
        <w:t xml:space="preserve">uring the COVID-19 </w:t>
      </w:r>
      <w:r w:rsidR="00F53CB9" w:rsidRPr="07D35D0D">
        <w:rPr>
          <w:rFonts w:ascii="Times New Roman" w:eastAsia="Times New Roman" w:hAnsi="Times New Roman" w:cs="Times New Roman"/>
          <w:sz w:val="24"/>
          <w:szCs w:val="24"/>
        </w:rPr>
        <w:t>P</w:t>
      </w:r>
      <w:r w:rsidRPr="07D35D0D">
        <w:rPr>
          <w:rFonts w:ascii="Times New Roman" w:eastAsia="Times New Roman" w:hAnsi="Times New Roman" w:cs="Times New Roman"/>
          <w:sz w:val="24"/>
          <w:szCs w:val="24"/>
        </w:rPr>
        <w:t>andemic</w:t>
      </w:r>
      <w:r w:rsidR="002B7FA9"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w:t>
      </w:r>
      <w:r w:rsidR="00F53CB9" w:rsidRPr="07D35D0D">
        <w:rPr>
          <w:rFonts w:ascii="Times New Roman" w:eastAsia="Times New Roman" w:hAnsi="Times New Roman" w:cs="Times New Roman"/>
          <w:sz w:val="24"/>
          <w:szCs w:val="24"/>
        </w:rPr>
        <w:t>CALDER</w:t>
      </w:r>
      <w:r w:rsidRPr="07D35D0D">
        <w:rPr>
          <w:rFonts w:ascii="Times New Roman" w:eastAsia="Times New Roman" w:hAnsi="Times New Roman" w:cs="Times New Roman"/>
          <w:sz w:val="24"/>
          <w:szCs w:val="24"/>
        </w:rPr>
        <w:t xml:space="preserve"> Working Paper No. 260-0122</w:t>
      </w:r>
      <w:r w:rsidR="00F53CB9" w:rsidRPr="07D35D0D">
        <w:rPr>
          <w:rFonts w:ascii="Times New Roman" w:eastAsia="Times New Roman" w:hAnsi="Times New Roman" w:cs="Times New Roman"/>
          <w:sz w:val="24"/>
          <w:szCs w:val="24"/>
        </w:rPr>
        <w:t>, January 2021.</w:t>
      </w:r>
      <w:r w:rsidRPr="07D35D0D">
        <w:rPr>
          <w:rFonts w:ascii="Times New Roman" w:eastAsia="Times New Roman" w:hAnsi="Times New Roman" w:cs="Times New Roman"/>
          <w:sz w:val="24"/>
          <w:szCs w:val="24"/>
        </w:rPr>
        <w:t xml:space="preserve"> https://caldercenter.org/sites/default/files/CALDER%20WP%20260-0122.pdf</w:t>
      </w:r>
      <w:r w:rsidR="004E4BF7" w:rsidRPr="07D35D0D">
        <w:rPr>
          <w:rFonts w:ascii="Times New Roman" w:eastAsia="Times New Roman" w:hAnsi="Times New Roman" w:cs="Times New Roman"/>
          <w:sz w:val="24"/>
          <w:szCs w:val="24"/>
        </w:rPr>
        <w:t>.</w:t>
      </w:r>
    </w:p>
    <w:p w14:paraId="5AC595FC" w14:textId="20C66378" w:rsidR="008D62D3" w:rsidRDefault="008D62D3"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Dorn, E</w:t>
      </w:r>
      <w:r w:rsidR="0084245C" w:rsidRPr="07D35D0D">
        <w:rPr>
          <w:rFonts w:ascii="Times New Roman" w:eastAsia="Times New Roman" w:hAnsi="Times New Roman" w:cs="Times New Roman"/>
          <w:sz w:val="24"/>
          <w:szCs w:val="24"/>
        </w:rPr>
        <w:t>mma</w:t>
      </w:r>
      <w:r w:rsidRPr="07D35D0D">
        <w:rPr>
          <w:rFonts w:ascii="Times New Roman" w:eastAsia="Times New Roman" w:hAnsi="Times New Roman" w:cs="Times New Roman"/>
          <w:sz w:val="24"/>
          <w:szCs w:val="24"/>
        </w:rPr>
        <w:t xml:space="preserve">, </w:t>
      </w:r>
      <w:r w:rsidR="0084245C" w:rsidRPr="07D35D0D">
        <w:rPr>
          <w:rFonts w:ascii="Times New Roman" w:eastAsia="Times New Roman" w:hAnsi="Times New Roman" w:cs="Times New Roman"/>
          <w:sz w:val="24"/>
          <w:szCs w:val="24"/>
        </w:rPr>
        <w:t>Brian</w:t>
      </w:r>
      <w:r w:rsidRPr="07D35D0D">
        <w:rPr>
          <w:rFonts w:ascii="Times New Roman" w:eastAsia="Times New Roman" w:hAnsi="Times New Roman" w:cs="Times New Roman"/>
          <w:sz w:val="24"/>
          <w:szCs w:val="24"/>
        </w:rPr>
        <w:t xml:space="preserve"> Hancock, </w:t>
      </w:r>
      <w:r w:rsidR="009676DE" w:rsidRPr="07D35D0D">
        <w:rPr>
          <w:rFonts w:ascii="Times New Roman" w:eastAsia="Times New Roman" w:hAnsi="Times New Roman" w:cs="Times New Roman"/>
          <w:sz w:val="24"/>
          <w:szCs w:val="24"/>
        </w:rPr>
        <w:t xml:space="preserve">Jimmy </w:t>
      </w:r>
      <w:proofErr w:type="spellStart"/>
      <w:r w:rsidR="009676DE" w:rsidRPr="07D35D0D">
        <w:rPr>
          <w:rFonts w:ascii="Times New Roman" w:eastAsia="Times New Roman" w:hAnsi="Times New Roman" w:cs="Times New Roman"/>
          <w:sz w:val="24"/>
          <w:szCs w:val="24"/>
        </w:rPr>
        <w:t>Sarakatsannis</w:t>
      </w:r>
      <w:proofErr w:type="spellEnd"/>
      <w:r w:rsidR="009676DE"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w:t>
      </w:r>
      <w:r w:rsidR="009676DE" w:rsidRPr="07D35D0D">
        <w:rPr>
          <w:rFonts w:ascii="Times New Roman" w:eastAsia="Times New Roman" w:hAnsi="Times New Roman" w:cs="Times New Roman"/>
          <w:sz w:val="24"/>
          <w:szCs w:val="24"/>
        </w:rPr>
        <w:t>and</w:t>
      </w:r>
      <w:r w:rsidRPr="07D35D0D">
        <w:rPr>
          <w:rFonts w:ascii="Times New Roman" w:eastAsia="Times New Roman" w:hAnsi="Times New Roman" w:cs="Times New Roman"/>
          <w:sz w:val="24"/>
          <w:szCs w:val="24"/>
        </w:rPr>
        <w:t xml:space="preserve"> </w:t>
      </w:r>
      <w:r w:rsidR="009676DE" w:rsidRPr="07D35D0D">
        <w:rPr>
          <w:rFonts w:ascii="Times New Roman" w:eastAsia="Times New Roman" w:hAnsi="Times New Roman" w:cs="Times New Roman"/>
          <w:sz w:val="24"/>
          <w:szCs w:val="24"/>
        </w:rPr>
        <w:t xml:space="preserve">Ellen </w:t>
      </w:r>
      <w:proofErr w:type="spellStart"/>
      <w:r w:rsidR="009676DE" w:rsidRPr="07D35D0D">
        <w:rPr>
          <w:rFonts w:ascii="Times New Roman" w:eastAsia="Times New Roman" w:hAnsi="Times New Roman" w:cs="Times New Roman"/>
          <w:sz w:val="24"/>
          <w:szCs w:val="24"/>
        </w:rPr>
        <w:t>Viruleg</w:t>
      </w:r>
      <w:proofErr w:type="spellEnd"/>
      <w:r w:rsidR="009676DE"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w:t>
      </w:r>
      <w:r w:rsidR="009676DE" w:rsidRPr="07D35D0D">
        <w:rPr>
          <w:rFonts w:ascii="Times New Roman" w:eastAsia="Times New Roman" w:hAnsi="Times New Roman" w:cs="Times New Roman"/>
          <w:sz w:val="24"/>
          <w:szCs w:val="24"/>
        </w:rPr>
        <w:t>2020.</w:t>
      </w:r>
      <w:r w:rsidRPr="07D35D0D">
        <w:rPr>
          <w:rFonts w:ascii="Times New Roman" w:eastAsia="Times New Roman" w:hAnsi="Times New Roman" w:cs="Times New Roman"/>
          <w:sz w:val="24"/>
          <w:szCs w:val="24"/>
        </w:rPr>
        <w:t xml:space="preserve"> </w:t>
      </w:r>
      <w:r w:rsidR="005A5A09"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COVID-19 and </w:t>
      </w:r>
      <w:r w:rsidR="00F80A2D" w:rsidRPr="07D35D0D">
        <w:rPr>
          <w:rFonts w:ascii="Times New Roman" w:eastAsia="Times New Roman" w:hAnsi="Times New Roman" w:cs="Times New Roman"/>
          <w:sz w:val="24"/>
          <w:szCs w:val="24"/>
        </w:rPr>
        <w:t>L</w:t>
      </w:r>
      <w:r w:rsidRPr="07D35D0D">
        <w:rPr>
          <w:rFonts w:ascii="Times New Roman" w:eastAsia="Times New Roman" w:hAnsi="Times New Roman" w:cs="Times New Roman"/>
          <w:sz w:val="24"/>
          <w:szCs w:val="24"/>
        </w:rPr>
        <w:t xml:space="preserve">earning </w:t>
      </w:r>
      <w:r w:rsidR="00F80A2D" w:rsidRPr="07D35D0D">
        <w:rPr>
          <w:rFonts w:ascii="Times New Roman" w:eastAsia="Times New Roman" w:hAnsi="Times New Roman" w:cs="Times New Roman"/>
          <w:sz w:val="24"/>
          <w:szCs w:val="24"/>
        </w:rPr>
        <w:t>L</w:t>
      </w:r>
      <w:r w:rsidRPr="07D35D0D">
        <w:rPr>
          <w:rFonts w:ascii="Times New Roman" w:eastAsia="Times New Roman" w:hAnsi="Times New Roman" w:cs="Times New Roman"/>
          <w:sz w:val="24"/>
          <w:szCs w:val="24"/>
        </w:rPr>
        <w:t>oss—</w:t>
      </w:r>
      <w:r w:rsidR="00F80A2D" w:rsidRPr="07D35D0D">
        <w:rPr>
          <w:rFonts w:ascii="Times New Roman" w:eastAsia="Times New Roman" w:hAnsi="Times New Roman" w:cs="Times New Roman"/>
          <w:sz w:val="24"/>
          <w:szCs w:val="24"/>
        </w:rPr>
        <w:t>D</w:t>
      </w:r>
      <w:r w:rsidRPr="07D35D0D">
        <w:rPr>
          <w:rFonts w:ascii="Times New Roman" w:eastAsia="Times New Roman" w:hAnsi="Times New Roman" w:cs="Times New Roman"/>
          <w:sz w:val="24"/>
          <w:szCs w:val="24"/>
        </w:rPr>
        <w:t xml:space="preserve">isparities </w:t>
      </w:r>
      <w:r w:rsidR="00F80A2D" w:rsidRPr="07D35D0D">
        <w:rPr>
          <w:rFonts w:ascii="Times New Roman" w:eastAsia="Times New Roman" w:hAnsi="Times New Roman" w:cs="Times New Roman"/>
          <w:sz w:val="24"/>
          <w:szCs w:val="24"/>
        </w:rPr>
        <w:t>G</w:t>
      </w:r>
      <w:r w:rsidRPr="07D35D0D">
        <w:rPr>
          <w:rFonts w:ascii="Times New Roman" w:eastAsia="Times New Roman" w:hAnsi="Times New Roman" w:cs="Times New Roman"/>
          <w:sz w:val="24"/>
          <w:szCs w:val="24"/>
        </w:rPr>
        <w:t xml:space="preserve">row and </w:t>
      </w:r>
      <w:r w:rsidR="00F80A2D" w:rsidRPr="07D35D0D">
        <w:rPr>
          <w:rFonts w:ascii="Times New Roman" w:eastAsia="Times New Roman" w:hAnsi="Times New Roman" w:cs="Times New Roman"/>
          <w:sz w:val="24"/>
          <w:szCs w:val="24"/>
        </w:rPr>
        <w:t>S</w:t>
      </w:r>
      <w:r w:rsidRPr="07D35D0D">
        <w:rPr>
          <w:rFonts w:ascii="Times New Roman" w:eastAsia="Times New Roman" w:hAnsi="Times New Roman" w:cs="Times New Roman"/>
          <w:sz w:val="24"/>
          <w:szCs w:val="24"/>
        </w:rPr>
        <w:t xml:space="preserve">tudents </w:t>
      </w:r>
      <w:r w:rsidR="00F80A2D" w:rsidRPr="07D35D0D">
        <w:rPr>
          <w:rFonts w:ascii="Times New Roman" w:eastAsia="Times New Roman" w:hAnsi="Times New Roman" w:cs="Times New Roman"/>
          <w:sz w:val="24"/>
          <w:szCs w:val="24"/>
        </w:rPr>
        <w:t>N</w:t>
      </w:r>
      <w:r w:rsidRPr="07D35D0D">
        <w:rPr>
          <w:rFonts w:ascii="Times New Roman" w:eastAsia="Times New Roman" w:hAnsi="Times New Roman" w:cs="Times New Roman"/>
          <w:sz w:val="24"/>
          <w:szCs w:val="24"/>
        </w:rPr>
        <w:t xml:space="preserve">eed </w:t>
      </w:r>
      <w:r w:rsidR="00F80A2D" w:rsidRPr="07D35D0D">
        <w:rPr>
          <w:rFonts w:ascii="Times New Roman" w:eastAsia="Times New Roman" w:hAnsi="Times New Roman" w:cs="Times New Roman"/>
          <w:sz w:val="24"/>
          <w:szCs w:val="24"/>
        </w:rPr>
        <w:t>H</w:t>
      </w:r>
      <w:r w:rsidRPr="07D35D0D">
        <w:rPr>
          <w:rFonts w:ascii="Times New Roman" w:eastAsia="Times New Roman" w:hAnsi="Times New Roman" w:cs="Times New Roman"/>
          <w:sz w:val="24"/>
          <w:szCs w:val="24"/>
        </w:rPr>
        <w:t>elp.</w:t>
      </w:r>
      <w:r w:rsidR="005A5A09"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McKinsey &amp; Company</w:t>
      </w:r>
      <w:r w:rsidR="004F30DD" w:rsidRPr="07D35D0D">
        <w:rPr>
          <w:rFonts w:ascii="Times New Roman" w:eastAsia="Times New Roman" w:hAnsi="Times New Roman" w:cs="Times New Roman"/>
          <w:sz w:val="24"/>
          <w:szCs w:val="24"/>
        </w:rPr>
        <w:t xml:space="preserve">, December 8, 2020. </w:t>
      </w:r>
      <w:r w:rsidR="00307F8C" w:rsidRPr="07D35D0D">
        <w:rPr>
          <w:rFonts w:ascii="Times New Roman" w:eastAsia="Times New Roman" w:hAnsi="Times New Roman" w:cs="Times New Roman"/>
          <w:sz w:val="24"/>
          <w:szCs w:val="24"/>
        </w:rPr>
        <w:t>https://www.mckinsey.com/industries/public-and-social-sector/our-insights/covid-19-and-learning-loss-disparities-grow-and-students-need-help.</w:t>
      </w:r>
    </w:p>
    <w:p w14:paraId="5C263114" w14:textId="0B6A1513" w:rsidR="00B4552E" w:rsidRPr="00F5641B" w:rsidRDefault="00B4552E"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Goldhaber, Dan, Thomas Kane, and </w:t>
      </w:r>
      <w:r w:rsidR="008F12CF" w:rsidRPr="07D35D0D">
        <w:rPr>
          <w:rFonts w:ascii="Times New Roman" w:eastAsia="Times New Roman" w:hAnsi="Times New Roman" w:cs="Times New Roman"/>
          <w:sz w:val="24"/>
          <w:szCs w:val="24"/>
        </w:rPr>
        <w:t xml:space="preserve">Andrew McEachin. 2021. </w:t>
      </w:r>
      <w:r w:rsidR="002955A5" w:rsidRPr="07D35D0D">
        <w:rPr>
          <w:rFonts w:ascii="Times New Roman" w:eastAsia="Times New Roman" w:hAnsi="Times New Roman" w:cs="Times New Roman"/>
          <w:sz w:val="24"/>
          <w:szCs w:val="24"/>
        </w:rPr>
        <w:t xml:space="preserve">“Analysis: Pandemic Learning Loss Could Cost U.S. Students $2 Trillion in Lifetime Earnings. What States &amp; Schools Can Do to Avert This </w:t>
      </w:r>
      <w:proofErr w:type="gramStart"/>
      <w:r w:rsidR="002955A5" w:rsidRPr="07D35D0D">
        <w:rPr>
          <w:rFonts w:ascii="Times New Roman" w:eastAsia="Times New Roman" w:hAnsi="Times New Roman" w:cs="Times New Roman"/>
          <w:sz w:val="24"/>
          <w:szCs w:val="24"/>
        </w:rPr>
        <w:t>Crisis.</w:t>
      </w:r>
      <w:proofErr w:type="gramEnd"/>
      <w:r w:rsidR="002955A5" w:rsidRPr="07D35D0D">
        <w:rPr>
          <w:rFonts w:ascii="Times New Roman" w:eastAsia="Times New Roman" w:hAnsi="Times New Roman" w:cs="Times New Roman"/>
          <w:sz w:val="24"/>
          <w:szCs w:val="24"/>
        </w:rPr>
        <w:t xml:space="preserve">” </w:t>
      </w:r>
      <w:r w:rsidR="00F5641B" w:rsidRPr="07D35D0D">
        <w:rPr>
          <w:rFonts w:ascii="Times New Roman" w:eastAsia="Times New Roman" w:hAnsi="Times New Roman" w:cs="Times New Roman"/>
          <w:i/>
          <w:sz w:val="24"/>
          <w:szCs w:val="24"/>
        </w:rPr>
        <w:t xml:space="preserve">The 74 </w:t>
      </w:r>
      <w:proofErr w:type="gramStart"/>
      <w:r w:rsidR="00F5641B" w:rsidRPr="07D35D0D">
        <w:rPr>
          <w:rFonts w:ascii="Times New Roman" w:eastAsia="Times New Roman" w:hAnsi="Times New Roman" w:cs="Times New Roman"/>
          <w:i/>
          <w:sz w:val="24"/>
          <w:szCs w:val="24"/>
        </w:rPr>
        <w:t>Million</w:t>
      </w:r>
      <w:proofErr w:type="gramEnd"/>
      <w:r w:rsidR="00F5641B" w:rsidRPr="07D35D0D">
        <w:rPr>
          <w:rFonts w:ascii="Times New Roman" w:eastAsia="Times New Roman" w:hAnsi="Times New Roman" w:cs="Times New Roman"/>
          <w:sz w:val="24"/>
          <w:szCs w:val="24"/>
        </w:rPr>
        <w:t xml:space="preserve">, December 13, 2021. </w:t>
      </w:r>
      <w:r w:rsidR="00BD3922" w:rsidRPr="07D35D0D">
        <w:rPr>
          <w:rFonts w:ascii="Times New Roman" w:eastAsia="Times New Roman" w:hAnsi="Times New Roman" w:cs="Times New Roman"/>
          <w:sz w:val="24"/>
          <w:szCs w:val="24"/>
        </w:rPr>
        <w:lastRenderedPageBreak/>
        <w:t>https://www.the74million.org/article/analysis-pandemic-learning-loss-could-cost-u-s-students-2-trillion-in-lifetime-earnings-what-states-schools-can-do-to-avert-this-crisis/.</w:t>
      </w:r>
    </w:p>
    <w:p w14:paraId="10958053" w14:textId="626B21CB" w:rsidR="00360D2A" w:rsidRPr="002F0C76" w:rsidRDefault="252AA02B"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Grossmann, Matt, Sarah </w:t>
      </w:r>
      <w:proofErr w:type="spellStart"/>
      <w:r w:rsidRPr="07D35D0D">
        <w:rPr>
          <w:rFonts w:ascii="Times New Roman" w:eastAsia="Times New Roman" w:hAnsi="Times New Roman" w:cs="Times New Roman"/>
          <w:sz w:val="24"/>
          <w:szCs w:val="24"/>
        </w:rPr>
        <w:t>Reckhow</w:t>
      </w:r>
      <w:proofErr w:type="spellEnd"/>
      <w:r w:rsidRPr="07D35D0D">
        <w:rPr>
          <w:rFonts w:ascii="Times New Roman" w:eastAsia="Times New Roman" w:hAnsi="Times New Roman" w:cs="Times New Roman"/>
          <w:sz w:val="24"/>
          <w:szCs w:val="24"/>
        </w:rPr>
        <w:t>, Katharine O. Strunk, and Meg Turner</w:t>
      </w:r>
      <w:r w:rsidR="00390A34"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2021</w:t>
      </w:r>
      <w:r w:rsidR="00390A34"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“All States Close but Red Districts Reopen: The Politics of In-Person Schooling During the COVID-19 Pandemic</w:t>
      </w:r>
      <w:r w:rsidR="00390A34"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w:t>
      </w:r>
      <w:r w:rsidRPr="07D35D0D">
        <w:rPr>
          <w:rFonts w:ascii="Times New Roman" w:eastAsia="Times New Roman" w:hAnsi="Times New Roman" w:cs="Times New Roman"/>
          <w:i/>
          <w:sz w:val="24"/>
          <w:szCs w:val="24"/>
        </w:rPr>
        <w:t>Educational Researcher</w:t>
      </w:r>
      <w:r w:rsidRPr="07D35D0D">
        <w:rPr>
          <w:rFonts w:ascii="Times New Roman" w:eastAsia="Times New Roman" w:hAnsi="Times New Roman" w:cs="Times New Roman"/>
          <w:sz w:val="24"/>
          <w:szCs w:val="24"/>
        </w:rPr>
        <w:t xml:space="preserve"> </w:t>
      </w:r>
      <w:r w:rsidR="00390A34" w:rsidRPr="07D35D0D">
        <w:rPr>
          <w:rFonts w:ascii="Times New Roman" w:eastAsia="Times New Roman" w:hAnsi="Times New Roman" w:cs="Times New Roman"/>
          <w:sz w:val="24"/>
          <w:szCs w:val="24"/>
        </w:rPr>
        <w:t>50,</w:t>
      </w:r>
      <w:r w:rsidRPr="07D35D0D">
        <w:rPr>
          <w:rFonts w:ascii="Times New Roman" w:eastAsia="Times New Roman" w:hAnsi="Times New Roman" w:cs="Times New Roman"/>
          <w:sz w:val="24"/>
          <w:szCs w:val="24"/>
        </w:rPr>
        <w:t xml:space="preserve"> No. 9</w:t>
      </w:r>
      <w:r w:rsidR="00390A34" w:rsidRPr="07D35D0D">
        <w:rPr>
          <w:rFonts w:ascii="Times New Roman" w:eastAsia="Times New Roman" w:hAnsi="Times New Roman" w:cs="Times New Roman"/>
          <w:sz w:val="24"/>
          <w:szCs w:val="24"/>
        </w:rPr>
        <w:t xml:space="preserve">: </w:t>
      </w:r>
      <w:r w:rsidRPr="07D35D0D">
        <w:rPr>
          <w:rFonts w:ascii="Times New Roman" w:eastAsia="Times New Roman" w:hAnsi="Times New Roman" w:cs="Times New Roman"/>
          <w:sz w:val="24"/>
          <w:szCs w:val="24"/>
        </w:rPr>
        <w:t>637–648.</w:t>
      </w:r>
    </w:p>
    <w:p w14:paraId="241DC166" w14:textId="7B4BB80D" w:rsidR="11966D7C" w:rsidRPr="002F0C76" w:rsidRDefault="00A05CCF" w:rsidP="551C1A4E">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Jack, </w:t>
      </w:r>
      <w:r w:rsidR="11966D7C" w:rsidRPr="07D35D0D">
        <w:rPr>
          <w:rFonts w:ascii="Times New Roman" w:eastAsia="Times New Roman" w:hAnsi="Times New Roman" w:cs="Times New Roman"/>
          <w:sz w:val="24"/>
          <w:szCs w:val="24"/>
        </w:rPr>
        <w:t>Rebecca</w:t>
      </w:r>
      <w:r w:rsidRPr="07D35D0D">
        <w:rPr>
          <w:rFonts w:ascii="Times New Roman" w:eastAsia="Times New Roman" w:hAnsi="Times New Roman" w:cs="Times New Roman"/>
          <w:sz w:val="24"/>
          <w:szCs w:val="24"/>
        </w:rPr>
        <w:t>, Clare Halloran</w:t>
      </w:r>
      <w:r w:rsidR="11966D7C" w:rsidRPr="07D35D0D">
        <w:rPr>
          <w:rFonts w:ascii="Times New Roman" w:eastAsia="Times New Roman" w:hAnsi="Times New Roman" w:cs="Times New Roman"/>
          <w:sz w:val="24"/>
          <w:szCs w:val="24"/>
        </w:rPr>
        <w:t xml:space="preserve">, James Okun, </w:t>
      </w:r>
      <w:r w:rsidR="00390A34" w:rsidRPr="07D35D0D">
        <w:rPr>
          <w:rFonts w:ascii="Times New Roman" w:eastAsia="Times New Roman" w:hAnsi="Times New Roman" w:cs="Times New Roman"/>
          <w:sz w:val="24"/>
          <w:szCs w:val="24"/>
        </w:rPr>
        <w:t>and</w:t>
      </w:r>
      <w:r w:rsidR="11966D7C" w:rsidRPr="07D35D0D">
        <w:rPr>
          <w:rFonts w:ascii="Times New Roman" w:eastAsia="Times New Roman" w:hAnsi="Times New Roman" w:cs="Times New Roman"/>
          <w:sz w:val="24"/>
          <w:szCs w:val="24"/>
        </w:rPr>
        <w:t xml:space="preserve"> Emily Oster</w:t>
      </w:r>
      <w:r w:rsidR="00390A34" w:rsidRPr="07D35D0D">
        <w:rPr>
          <w:rFonts w:ascii="Times New Roman" w:eastAsia="Times New Roman" w:hAnsi="Times New Roman" w:cs="Times New Roman"/>
          <w:sz w:val="24"/>
          <w:szCs w:val="24"/>
        </w:rPr>
        <w:t>.</w:t>
      </w:r>
      <w:r w:rsidR="11966D7C" w:rsidRPr="07D35D0D">
        <w:rPr>
          <w:rFonts w:ascii="Times New Roman" w:eastAsia="Times New Roman" w:hAnsi="Times New Roman" w:cs="Times New Roman"/>
          <w:sz w:val="24"/>
          <w:szCs w:val="24"/>
        </w:rPr>
        <w:t xml:space="preserve"> </w:t>
      </w:r>
      <w:r w:rsidR="00390A34" w:rsidRPr="07D35D0D">
        <w:rPr>
          <w:rFonts w:ascii="Times New Roman" w:eastAsia="Times New Roman" w:hAnsi="Times New Roman" w:cs="Times New Roman"/>
          <w:sz w:val="24"/>
          <w:szCs w:val="24"/>
        </w:rPr>
        <w:t>2021.</w:t>
      </w:r>
      <w:r w:rsidR="11966D7C" w:rsidRPr="07D35D0D">
        <w:rPr>
          <w:rFonts w:ascii="Times New Roman" w:eastAsia="Times New Roman" w:hAnsi="Times New Roman" w:cs="Times New Roman"/>
          <w:sz w:val="24"/>
          <w:szCs w:val="24"/>
        </w:rPr>
        <w:t xml:space="preserve"> “Pandemic Schooling Mode and Student</w:t>
      </w:r>
      <w:r w:rsidR="11966D7C" w:rsidRPr="002F0C76">
        <w:rPr>
          <w:rFonts w:ascii="Times New Roman" w:eastAsia="Times New Roman" w:hAnsi="Times New Roman" w:cs="Times New Roman"/>
          <w:sz w:val="24"/>
          <w:szCs w:val="24"/>
        </w:rPr>
        <w:t xml:space="preserve"> Test Scores: Evidence from U.S. S</w:t>
      </w:r>
      <w:r w:rsidRPr="002F0C76">
        <w:rPr>
          <w:rFonts w:ascii="Times New Roman" w:eastAsia="Times New Roman" w:hAnsi="Times New Roman" w:cs="Times New Roman"/>
          <w:sz w:val="24"/>
          <w:szCs w:val="24"/>
        </w:rPr>
        <w:t>tates</w:t>
      </w:r>
      <w:r w:rsidR="00390A34" w:rsidRPr="002F0C76">
        <w:rPr>
          <w:rFonts w:ascii="Times New Roman" w:eastAsia="Times New Roman" w:hAnsi="Times New Roman" w:cs="Times New Roman"/>
          <w:sz w:val="24"/>
          <w:szCs w:val="24"/>
        </w:rPr>
        <w:t>.</w:t>
      </w:r>
      <w:r w:rsidR="11966D7C" w:rsidRPr="002F0C76">
        <w:rPr>
          <w:rFonts w:ascii="Times New Roman" w:eastAsia="Times New Roman" w:hAnsi="Times New Roman" w:cs="Times New Roman"/>
          <w:sz w:val="24"/>
          <w:szCs w:val="24"/>
        </w:rPr>
        <w:t>” NBER Working Paper No. 29497</w:t>
      </w:r>
      <w:r w:rsidR="00D05425" w:rsidRPr="002F0C76">
        <w:rPr>
          <w:rFonts w:ascii="Times New Roman" w:eastAsia="Times New Roman" w:hAnsi="Times New Roman" w:cs="Times New Roman"/>
          <w:sz w:val="24"/>
          <w:szCs w:val="24"/>
        </w:rPr>
        <w:t xml:space="preserve">, </w:t>
      </w:r>
      <w:r w:rsidRPr="002F0C76">
        <w:rPr>
          <w:rFonts w:ascii="Times New Roman" w:eastAsia="Times New Roman" w:hAnsi="Times New Roman" w:cs="Times New Roman"/>
          <w:sz w:val="24"/>
          <w:szCs w:val="24"/>
        </w:rPr>
        <w:t>December</w:t>
      </w:r>
      <w:r w:rsidR="005C7F36" w:rsidRPr="002F0C76">
        <w:rPr>
          <w:rFonts w:ascii="Times New Roman" w:eastAsia="Times New Roman" w:hAnsi="Times New Roman" w:cs="Times New Roman"/>
          <w:sz w:val="24"/>
          <w:szCs w:val="24"/>
        </w:rPr>
        <w:t>.</w:t>
      </w:r>
    </w:p>
    <w:p w14:paraId="4FE151E6" w14:textId="0C27BD3D" w:rsidR="00DA7ECC" w:rsidRPr="002F0C76" w:rsidRDefault="00AE39D8" w:rsidP="551C1A4E">
      <w:pPr>
        <w:spacing w:line="360" w:lineRule="auto"/>
        <w:rPr>
          <w:rFonts w:ascii="Times New Roman" w:eastAsia="Times New Roman" w:hAnsi="Times New Roman" w:cs="Times New Roman"/>
          <w:sz w:val="24"/>
          <w:szCs w:val="24"/>
        </w:rPr>
      </w:pPr>
      <w:proofErr w:type="spellStart"/>
      <w:r w:rsidRPr="002F0C76">
        <w:rPr>
          <w:rFonts w:ascii="Times New Roman" w:eastAsia="Times New Roman" w:hAnsi="Times New Roman" w:cs="Times New Roman"/>
          <w:sz w:val="24"/>
          <w:szCs w:val="24"/>
        </w:rPr>
        <w:t>Kilbride</w:t>
      </w:r>
      <w:proofErr w:type="spellEnd"/>
      <w:r w:rsidRPr="002F0C76">
        <w:rPr>
          <w:rFonts w:ascii="Times New Roman" w:eastAsia="Times New Roman" w:hAnsi="Times New Roman" w:cs="Times New Roman"/>
          <w:sz w:val="24"/>
          <w:szCs w:val="24"/>
        </w:rPr>
        <w:t xml:space="preserve">, Tara, Bryant Hopkins, Katharine O. Strunk, and Scott </w:t>
      </w:r>
      <w:proofErr w:type="spellStart"/>
      <w:r w:rsidRPr="002F0C76">
        <w:rPr>
          <w:rFonts w:ascii="Times New Roman" w:eastAsia="Times New Roman" w:hAnsi="Times New Roman" w:cs="Times New Roman"/>
          <w:sz w:val="24"/>
          <w:szCs w:val="24"/>
        </w:rPr>
        <w:t>Imberman</w:t>
      </w:r>
      <w:proofErr w:type="spellEnd"/>
      <w:r w:rsidR="00817D03" w:rsidRPr="002F0C76">
        <w:rPr>
          <w:rFonts w:ascii="Times New Roman" w:eastAsia="Times New Roman" w:hAnsi="Times New Roman" w:cs="Times New Roman"/>
          <w:sz w:val="24"/>
          <w:szCs w:val="24"/>
        </w:rPr>
        <w:t xml:space="preserve">. </w:t>
      </w:r>
      <w:r w:rsidRPr="002F0C76">
        <w:rPr>
          <w:rFonts w:ascii="Times New Roman" w:eastAsia="Times New Roman" w:hAnsi="Times New Roman" w:cs="Times New Roman"/>
          <w:sz w:val="24"/>
          <w:szCs w:val="24"/>
        </w:rPr>
        <w:t>2021</w:t>
      </w:r>
      <w:r w:rsidR="00817D03"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w:t>
      </w:r>
      <w:r w:rsidR="00356256" w:rsidRPr="002F0C76">
        <w:rPr>
          <w:rFonts w:ascii="Times New Roman" w:eastAsia="Times New Roman" w:hAnsi="Times New Roman" w:cs="Times New Roman"/>
          <w:i/>
          <w:sz w:val="24"/>
          <w:szCs w:val="24"/>
        </w:rPr>
        <w:t>K-8 Student Achievement and Achievement Gaps on Michigan’s 2020-21 Benchmark and Summative Assessments</w:t>
      </w:r>
      <w:r w:rsidR="00F753D8" w:rsidRPr="002F0C76">
        <w:rPr>
          <w:rFonts w:ascii="Times New Roman" w:eastAsia="Times New Roman" w:hAnsi="Times New Roman" w:cs="Times New Roman"/>
          <w:sz w:val="24"/>
          <w:szCs w:val="24"/>
        </w:rPr>
        <w:t>, Education Policy Innovation Collaborative</w:t>
      </w:r>
      <w:r w:rsidR="00AC75C7" w:rsidRPr="002F0C76">
        <w:rPr>
          <w:rFonts w:ascii="Times New Roman" w:eastAsia="Times New Roman" w:hAnsi="Times New Roman" w:cs="Times New Roman"/>
          <w:sz w:val="24"/>
          <w:szCs w:val="24"/>
        </w:rPr>
        <w:t xml:space="preserve">, </w:t>
      </w:r>
      <w:r w:rsidR="00C56183" w:rsidRPr="002F0C76">
        <w:rPr>
          <w:rFonts w:ascii="Times New Roman" w:eastAsia="Times New Roman" w:hAnsi="Times New Roman" w:cs="Times New Roman"/>
          <w:sz w:val="24"/>
          <w:szCs w:val="24"/>
        </w:rPr>
        <w:t>East</w:t>
      </w:r>
      <w:r w:rsidR="00882687" w:rsidRPr="002F0C76">
        <w:rPr>
          <w:rFonts w:ascii="Times New Roman" w:eastAsia="Times New Roman" w:hAnsi="Times New Roman" w:cs="Times New Roman"/>
          <w:sz w:val="24"/>
          <w:szCs w:val="24"/>
        </w:rPr>
        <w:t xml:space="preserve"> Lansing, MI.</w:t>
      </w:r>
    </w:p>
    <w:p w14:paraId="6F96A9D9" w14:textId="71557928" w:rsidR="11966D7C" w:rsidRPr="002F0C76" w:rsidRDefault="11966D7C" w:rsidP="07D35D0D">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Kogan, V</w:t>
      </w:r>
      <w:r w:rsidR="00CC1D86" w:rsidRPr="002F0C76">
        <w:rPr>
          <w:rFonts w:ascii="Times New Roman" w:eastAsia="Times New Roman" w:hAnsi="Times New Roman" w:cs="Times New Roman"/>
          <w:sz w:val="24"/>
          <w:szCs w:val="24"/>
        </w:rPr>
        <w:t xml:space="preserve">ladimir, and </w:t>
      </w:r>
      <w:r w:rsidR="0012715E" w:rsidRPr="002F0C76">
        <w:rPr>
          <w:rFonts w:ascii="Times New Roman" w:eastAsia="Times New Roman" w:hAnsi="Times New Roman" w:cs="Times New Roman"/>
          <w:sz w:val="24"/>
          <w:szCs w:val="24"/>
        </w:rPr>
        <w:t xml:space="preserve">Stéphane </w:t>
      </w:r>
      <w:proofErr w:type="spellStart"/>
      <w:r w:rsidR="0012715E" w:rsidRPr="002F0C76">
        <w:rPr>
          <w:rFonts w:ascii="Times New Roman" w:eastAsia="Times New Roman" w:hAnsi="Times New Roman" w:cs="Times New Roman"/>
          <w:sz w:val="24"/>
          <w:szCs w:val="24"/>
        </w:rPr>
        <w:t>Lavertu</w:t>
      </w:r>
      <w:proofErr w:type="spellEnd"/>
      <w:r w:rsidR="0012715E"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2021. </w:t>
      </w:r>
      <w:r w:rsidR="0012715E"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The COVID-19 </w:t>
      </w:r>
      <w:r w:rsidR="0012715E" w:rsidRPr="002F0C76">
        <w:rPr>
          <w:rFonts w:ascii="Times New Roman" w:eastAsia="Times New Roman" w:hAnsi="Times New Roman" w:cs="Times New Roman"/>
          <w:sz w:val="24"/>
          <w:szCs w:val="24"/>
        </w:rPr>
        <w:t>P</w:t>
      </w:r>
      <w:r w:rsidRPr="002F0C76">
        <w:rPr>
          <w:rFonts w:ascii="Times New Roman" w:eastAsia="Times New Roman" w:hAnsi="Times New Roman" w:cs="Times New Roman"/>
          <w:sz w:val="24"/>
          <w:szCs w:val="24"/>
        </w:rPr>
        <w:t xml:space="preserve">andemic and </w:t>
      </w:r>
      <w:r w:rsidR="0012715E" w:rsidRPr="002F0C76">
        <w:rPr>
          <w:rFonts w:ascii="Times New Roman" w:eastAsia="Times New Roman" w:hAnsi="Times New Roman" w:cs="Times New Roman"/>
          <w:sz w:val="24"/>
          <w:szCs w:val="24"/>
        </w:rPr>
        <w:t>S</w:t>
      </w:r>
      <w:r w:rsidRPr="002F0C76">
        <w:rPr>
          <w:rFonts w:ascii="Times New Roman" w:eastAsia="Times New Roman" w:hAnsi="Times New Roman" w:cs="Times New Roman"/>
          <w:sz w:val="24"/>
          <w:szCs w:val="24"/>
        </w:rPr>
        <w:t xml:space="preserve">tudent </w:t>
      </w:r>
      <w:r w:rsidR="0012715E" w:rsidRPr="002F0C76">
        <w:rPr>
          <w:rFonts w:ascii="Times New Roman" w:eastAsia="Times New Roman" w:hAnsi="Times New Roman" w:cs="Times New Roman"/>
          <w:sz w:val="24"/>
          <w:szCs w:val="24"/>
        </w:rPr>
        <w:t>A</w:t>
      </w:r>
      <w:r w:rsidRPr="002F0C76">
        <w:rPr>
          <w:rFonts w:ascii="Times New Roman" w:eastAsia="Times New Roman" w:hAnsi="Times New Roman" w:cs="Times New Roman"/>
          <w:sz w:val="24"/>
          <w:szCs w:val="24"/>
        </w:rPr>
        <w:t>chievement on Ohio’s Third-Grade English Language Arts Assessment.</w:t>
      </w:r>
      <w:r w:rsidR="0012715E"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The Ohio State University</w:t>
      </w:r>
      <w:r w:rsidR="0012715E" w:rsidRPr="002F0C76">
        <w:rPr>
          <w:rFonts w:ascii="Times New Roman" w:eastAsia="Times New Roman" w:hAnsi="Times New Roman" w:cs="Times New Roman"/>
          <w:sz w:val="24"/>
          <w:szCs w:val="24"/>
        </w:rPr>
        <w:t>, January 27, 2021</w:t>
      </w:r>
      <w:r w:rsidRPr="002F0C76">
        <w:rPr>
          <w:rFonts w:ascii="Times New Roman" w:eastAsia="Times New Roman" w:hAnsi="Times New Roman" w:cs="Times New Roman"/>
          <w:sz w:val="24"/>
          <w:szCs w:val="24"/>
        </w:rPr>
        <w:t xml:space="preserve">. </w:t>
      </w:r>
      <w:r w:rsidR="002A48B2" w:rsidRPr="002F0C76">
        <w:rPr>
          <w:rFonts w:ascii="Times New Roman" w:eastAsia="Times New Roman" w:hAnsi="Times New Roman" w:cs="Times New Roman"/>
          <w:sz w:val="24"/>
          <w:szCs w:val="24"/>
        </w:rPr>
        <w:t>https://glenn.osu.edu/sites/default/files/2021-09/ODE_ThirdGradeELA_KL_1-27-2021.pdf.</w:t>
      </w:r>
    </w:p>
    <w:p w14:paraId="2CCC7A23" w14:textId="64F346A4" w:rsidR="00327AF0" w:rsidRPr="002F0C76" w:rsidRDefault="11966D7C" w:rsidP="07D35D0D">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Kuhfeld, Megan, E</w:t>
      </w:r>
      <w:r w:rsidRPr="07D35D0D">
        <w:rPr>
          <w:rFonts w:ascii="Times New Roman" w:eastAsia="Times New Roman" w:hAnsi="Times New Roman" w:cs="Times New Roman"/>
          <w:sz w:val="24"/>
          <w:szCs w:val="24"/>
        </w:rPr>
        <w:t xml:space="preserve">rik </w:t>
      </w:r>
      <w:proofErr w:type="spellStart"/>
      <w:r w:rsidRPr="07D35D0D">
        <w:rPr>
          <w:rFonts w:ascii="Times New Roman" w:eastAsia="Times New Roman" w:hAnsi="Times New Roman" w:cs="Times New Roman"/>
          <w:sz w:val="24"/>
          <w:szCs w:val="24"/>
        </w:rPr>
        <w:t>Ruzek</w:t>
      </w:r>
      <w:proofErr w:type="spellEnd"/>
      <w:r w:rsidRPr="07D35D0D">
        <w:rPr>
          <w:rFonts w:ascii="Times New Roman" w:eastAsia="Times New Roman" w:hAnsi="Times New Roman" w:cs="Times New Roman"/>
          <w:sz w:val="24"/>
          <w:szCs w:val="24"/>
        </w:rPr>
        <w:t xml:space="preserve">, Karyn Lewis, Jim </w:t>
      </w:r>
      <w:proofErr w:type="spellStart"/>
      <w:r w:rsidRPr="07D35D0D">
        <w:rPr>
          <w:rFonts w:ascii="Times New Roman" w:eastAsia="Times New Roman" w:hAnsi="Times New Roman" w:cs="Times New Roman"/>
          <w:sz w:val="24"/>
          <w:szCs w:val="24"/>
        </w:rPr>
        <w:t>Soland</w:t>
      </w:r>
      <w:proofErr w:type="spellEnd"/>
      <w:r w:rsidRPr="07D35D0D">
        <w:rPr>
          <w:rFonts w:ascii="Times New Roman" w:eastAsia="Times New Roman" w:hAnsi="Times New Roman" w:cs="Times New Roman"/>
          <w:sz w:val="24"/>
          <w:szCs w:val="24"/>
        </w:rPr>
        <w:t xml:space="preserve">, Angela Johnson, Beth </w:t>
      </w:r>
      <w:proofErr w:type="spellStart"/>
      <w:r w:rsidRPr="07D35D0D">
        <w:rPr>
          <w:rFonts w:ascii="Times New Roman" w:eastAsia="Times New Roman" w:hAnsi="Times New Roman" w:cs="Times New Roman"/>
          <w:sz w:val="24"/>
          <w:szCs w:val="24"/>
        </w:rPr>
        <w:t>Tarasawa</w:t>
      </w:r>
      <w:proofErr w:type="spellEnd"/>
      <w:r w:rsidRPr="07D35D0D">
        <w:rPr>
          <w:rFonts w:ascii="Times New Roman" w:eastAsia="Times New Roman" w:hAnsi="Times New Roman" w:cs="Times New Roman"/>
          <w:sz w:val="24"/>
          <w:szCs w:val="24"/>
        </w:rPr>
        <w:t xml:space="preserve">, </w:t>
      </w:r>
      <w:r w:rsidR="002A48B2" w:rsidRPr="07D35D0D">
        <w:rPr>
          <w:rFonts w:ascii="Times New Roman" w:eastAsia="Times New Roman" w:hAnsi="Times New Roman" w:cs="Times New Roman"/>
          <w:sz w:val="24"/>
          <w:szCs w:val="24"/>
        </w:rPr>
        <w:t>and</w:t>
      </w:r>
      <w:r w:rsidRPr="07D35D0D">
        <w:rPr>
          <w:rFonts w:ascii="Times New Roman" w:eastAsia="Times New Roman" w:hAnsi="Times New Roman" w:cs="Times New Roman"/>
          <w:sz w:val="24"/>
          <w:szCs w:val="24"/>
        </w:rPr>
        <w:t xml:space="preserve"> Lindsay Dworkin</w:t>
      </w:r>
      <w:r w:rsidR="002A48B2"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2021</w:t>
      </w:r>
      <w:r w:rsidR="002A48B2"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“Understanding the </w:t>
      </w:r>
      <w:r w:rsidR="002A48B2" w:rsidRPr="07D35D0D">
        <w:rPr>
          <w:rFonts w:ascii="Times New Roman" w:eastAsia="Times New Roman" w:hAnsi="Times New Roman" w:cs="Times New Roman"/>
          <w:sz w:val="24"/>
          <w:szCs w:val="24"/>
        </w:rPr>
        <w:t>I</w:t>
      </w:r>
      <w:r w:rsidRPr="07D35D0D">
        <w:rPr>
          <w:rFonts w:ascii="Times New Roman" w:eastAsia="Times New Roman" w:hAnsi="Times New Roman" w:cs="Times New Roman"/>
          <w:sz w:val="24"/>
          <w:szCs w:val="24"/>
        </w:rPr>
        <w:t xml:space="preserve">nitial </w:t>
      </w:r>
      <w:r w:rsidR="002A48B2" w:rsidRPr="07D35D0D">
        <w:rPr>
          <w:rFonts w:ascii="Times New Roman" w:eastAsia="Times New Roman" w:hAnsi="Times New Roman" w:cs="Times New Roman"/>
          <w:sz w:val="24"/>
          <w:szCs w:val="24"/>
        </w:rPr>
        <w:t>E</w:t>
      </w:r>
      <w:r w:rsidRPr="07D35D0D">
        <w:rPr>
          <w:rFonts w:ascii="Times New Roman" w:eastAsia="Times New Roman" w:hAnsi="Times New Roman" w:cs="Times New Roman"/>
          <w:sz w:val="24"/>
          <w:szCs w:val="24"/>
        </w:rPr>
        <w:t xml:space="preserve">ducational </w:t>
      </w:r>
      <w:r w:rsidR="002A48B2" w:rsidRPr="07D35D0D">
        <w:rPr>
          <w:rFonts w:ascii="Times New Roman" w:eastAsia="Times New Roman" w:hAnsi="Times New Roman" w:cs="Times New Roman"/>
          <w:sz w:val="24"/>
          <w:szCs w:val="24"/>
        </w:rPr>
        <w:t>I</w:t>
      </w:r>
      <w:r w:rsidRPr="07D35D0D">
        <w:rPr>
          <w:rFonts w:ascii="Times New Roman" w:eastAsia="Times New Roman" w:hAnsi="Times New Roman" w:cs="Times New Roman"/>
          <w:sz w:val="24"/>
          <w:szCs w:val="24"/>
        </w:rPr>
        <w:t xml:space="preserve">mpacts of COVID-19 on </w:t>
      </w:r>
      <w:r w:rsidR="002A48B2" w:rsidRPr="07D35D0D">
        <w:rPr>
          <w:rFonts w:ascii="Times New Roman" w:eastAsia="Times New Roman" w:hAnsi="Times New Roman" w:cs="Times New Roman"/>
          <w:sz w:val="24"/>
          <w:szCs w:val="24"/>
        </w:rPr>
        <w:t>C</w:t>
      </w:r>
      <w:r w:rsidRPr="07D35D0D">
        <w:rPr>
          <w:rFonts w:ascii="Times New Roman" w:eastAsia="Times New Roman" w:hAnsi="Times New Roman" w:cs="Times New Roman"/>
          <w:sz w:val="24"/>
          <w:szCs w:val="24"/>
        </w:rPr>
        <w:t xml:space="preserve">ommunities of </w:t>
      </w:r>
      <w:r w:rsidR="002A48B2" w:rsidRPr="07D35D0D">
        <w:rPr>
          <w:rFonts w:ascii="Times New Roman" w:eastAsia="Times New Roman" w:hAnsi="Times New Roman" w:cs="Times New Roman"/>
          <w:sz w:val="24"/>
          <w:szCs w:val="24"/>
        </w:rPr>
        <w:t>C</w:t>
      </w:r>
      <w:r w:rsidRPr="07D35D0D">
        <w:rPr>
          <w:rFonts w:ascii="Times New Roman" w:eastAsia="Times New Roman" w:hAnsi="Times New Roman" w:cs="Times New Roman"/>
          <w:sz w:val="24"/>
          <w:szCs w:val="24"/>
        </w:rPr>
        <w:t>olor</w:t>
      </w:r>
      <w:r w:rsidR="002A48B2"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NWEA</w:t>
      </w:r>
      <w:r w:rsidR="00A45001" w:rsidRPr="07D35D0D">
        <w:rPr>
          <w:rFonts w:ascii="Times New Roman" w:eastAsia="Times New Roman" w:hAnsi="Times New Roman" w:cs="Times New Roman"/>
          <w:sz w:val="24"/>
          <w:szCs w:val="24"/>
        </w:rPr>
        <w:t xml:space="preserve"> research report, June 2021.</w:t>
      </w:r>
    </w:p>
    <w:p w14:paraId="58562F00" w14:textId="187C8EA2" w:rsidR="00C615C1" w:rsidRPr="002F0C76" w:rsidRDefault="00C615C1"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Lewis, K</w:t>
      </w:r>
      <w:r w:rsidR="00A45001" w:rsidRPr="07D35D0D">
        <w:rPr>
          <w:rFonts w:ascii="Times New Roman" w:eastAsia="Times New Roman" w:hAnsi="Times New Roman" w:cs="Times New Roman"/>
          <w:sz w:val="24"/>
          <w:szCs w:val="24"/>
        </w:rPr>
        <w:t>aryn</w:t>
      </w:r>
      <w:r w:rsidRPr="07D35D0D">
        <w:rPr>
          <w:rFonts w:ascii="Times New Roman" w:eastAsia="Times New Roman" w:hAnsi="Times New Roman" w:cs="Times New Roman"/>
          <w:sz w:val="24"/>
          <w:szCs w:val="24"/>
        </w:rPr>
        <w:t xml:space="preserve">, </w:t>
      </w:r>
      <w:r w:rsidR="00707F79" w:rsidRPr="07D35D0D">
        <w:rPr>
          <w:rFonts w:ascii="Times New Roman" w:eastAsia="Times New Roman" w:hAnsi="Times New Roman" w:cs="Times New Roman"/>
          <w:sz w:val="24"/>
          <w:szCs w:val="24"/>
        </w:rPr>
        <w:t>and</w:t>
      </w:r>
      <w:r w:rsidRPr="07D35D0D">
        <w:rPr>
          <w:rFonts w:ascii="Times New Roman" w:eastAsia="Times New Roman" w:hAnsi="Times New Roman" w:cs="Times New Roman"/>
          <w:sz w:val="24"/>
          <w:szCs w:val="24"/>
        </w:rPr>
        <w:t xml:space="preserve"> </w:t>
      </w:r>
      <w:r w:rsidR="00A45001" w:rsidRPr="07D35D0D">
        <w:rPr>
          <w:rFonts w:ascii="Times New Roman" w:eastAsia="Times New Roman" w:hAnsi="Times New Roman" w:cs="Times New Roman"/>
          <w:sz w:val="24"/>
          <w:szCs w:val="24"/>
        </w:rPr>
        <w:t>Megan Kuhfeld.</w:t>
      </w:r>
      <w:r w:rsidRPr="07D35D0D">
        <w:rPr>
          <w:rFonts w:ascii="Times New Roman" w:eastAsia="Times New Roman" w:hAnsi="Times New Roman" w:cs="Times New Roman"/>
          <w:sz w:val="24"/>
          <w:szCs w:val="24"/>
        </w:rPr>
        <w:t xml:space="preserve"> 2021. </w:t>
      </w:r>
      <w:r w:rsidR="00A45001"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Learning </w:t>
      </w:r>
      <w:r w:rsidR="00A45001" w:rsidRPr="07D35D0D">
        <w:rPr>
          <w:rFonts w:ascii="Times New Roman" w:eastAsia="Times New Roman" w:hAnsi="Times New Roman" w:cs="Times New Roman"/>
          <w:sz w:val="24"/>
          <w:szCs w:val="24"/>
        </w:rPr>
        <w:t>D</w:t>
      </w:r>
      <w:r w:rsidRPr="07D35D0D">
        <w:rPr>
          <w:rFonts w:ascii="Times New Roman" w:eastAsia="Times New Roman" w:hAnsi="Times New Roman" w:cs="Times New Roman"/>
          <w:sz w:val="24"/>
          <w:szCs w:val="24"/>
        </w:rPr>
        <w:t xml:space="preserve">uring COVID-19: An </w:t>
      </w:r>
      <w:r w:rsidR="00A45001" w:rsidRPr="07D35D0D">
        <w:rPr>
          <w:rFonts w:ascii="Times New Roman" w:eastAsia="Times New Roman" w:hAnsi="Times New Roman" w:cs="Times New Roman"/>
          <w:sz w:val="24"/>
          <w:szCs w:val="24"/>
        </w:rPr>
        <w:t>U</w:t>
      </w:r>
      <w:r w:rsidRPr="07D35D0D">
        <w:rPr>
          <w:rFonts w:ascii="Times New Roman" w:eastAsia="Times New Roman" w:hAnsi="Times New Roman" w:cs="Times New Roman"/>
          <w:sz w:val="24"/>
          <w:szCs w:val="24"/>
        </w:rPr>
        <w:t xml:space="preserve">pdate on </w:t>
      </w:r>
      <w:r w:rsidR="00A45001" w:rsidRPr="07D35D0D">
        <w:rPr>
          <w:rFonts w:ascii="Times New Roman" w:eastAsia="Times New Roman" w:hAnsi="Times New Roman" w:cs="Times New Roman"/>
          <w:sz w:val="24"/>
          <w:szCs w:val="24"/>
        </w:rPr>
        <w:t>S</w:t>
      </w:r>
      <w:r w:rsidRPr="07D35D0D">
        <w:rPr>
          <w:rFonts w:ascii="Times New Roman" w:eastAsia="Times New Roman" w:hAnsi="Times New Roman" w:cs="Times New Roman"/>
          <w:sz w:val="24"/>
          <w:szCs w:val="24"/>
        </w:rPr>
        <w:t xml:space="preserve">tudent </w:t>
      </w:r>
      <w:r w:rsidR="00A45001" w:rsidRPr="07D35D0D">
        <w:rPr>
          <w:rFonts w:ascii="Times New Roman" w:eastAsia="Times New Roman" w:hAnsi="Times New Roman" w:cs="Times New Roman"/>
          <w:sz w:val="24"/>
          <w:szCs w:val="24"/>
        </w:rPr>
        <w:t>A</w:t>
      </w:r>
      <w:r w:rsidRPr="07D35D0D">
        <w:rPr>
          <w:rFonts w:ascii="Times New Roman" w:eastAsia="Times New Roman" w:hAnsi="Times New Roman" w:cs="Times New Roman"/>
          <w:sz w:val="24"/>
          <w:szCs w:val="24"/>
        </w:rPr>
        <w:t xml:space="preserve">chievement and </w:t>
      </w:r>
      <w:r w:rsidR="00A45001" w:rsidRPr="07D35D0D">
        <w:rPr>
          <w:rFonts w:ascii="Times New Roman" w:eastAsia="Times New Roman" w:hAnsi="Times New Roman" w:cs="Times New Roman"/>
          <w:sz w:val="24"/>
          <w:szCs w:val="24"/>
        </w:rPr>
        <w:t>G</w:t>
      </w:r>
      <w:r w:rsidRPr="07D35D0D">
        <w:rPr>
          <w:rFonts w:ascii="Times New Roman" w:eastAsia="Times New Roman" w:hAnsi="Times New Roman" w:cs="Times New Roman"/>
          <w:sz w:val="24"/>
          <w:szCs w:val="24"/>
        </w:rPr>
        <w:t xml:space="preserve">rowth at the </w:t>
      </w:r>
      <w:r w:rsidR="00A45001" w:rsidRPr="07D35D0D">
        <w:rPr>
          <w:rFonts w:ascii="Times New Roman" w:eastAsia="Times New Roman" w:hAnsi="Times New Roman" w:cs="Times New Roman"/>
          <w:sz w:val="24"/>
          <w:szCs w:val="24"/>
        </w:rPr>
        <w:t>S</w:t>
      </w:r>
      <w:r w:rsidRPr="07D35D0D">
        <w:rPr>
          <w:rFonts w:ascii="Times New Roman" w:eastAsia="Times New Roman" w:hAnsi="Times New Roman" w:cs="Times New Roman"/>
          <w:sz w:val="24"/>
          <w:szCs w:val="24"/>
        </w:rPr>
        <w:t xml:space="preserve">tart of the 2021-22 </w:t>
      </w:r>
      <w:r w:rsidR="00A45001" w:rsidRPr="07D35D0D">
        <w:rPr>
          <w:rFonts w:ascii="Times New Roman" w:eastAsia="Times New Roman" w:hAnsi="Times New Roman" w:cs="Times New Roman"/>
          <w:sz w:val="24"/>
          <w:szCs w:val="24"/>
        </w:rPr>
        <w:t>S</w:t>
      </w:r>
      <w:r w:rsidRPr="07D35D0D">
        <w:rPr>
          <w:rFonts w:ascii="Times New Roman" w:eastAsia="Times New Roman" w:hAnsi="Times New Roman" w:cs="Times New Roman"/>
          <w:sz w:val="24"/>
          <w:szCs w:val="24"/>
        </w:rPr>
        <w:t xml:space="preserve">chool </w:t>
      </w:r>
      <w:r w:rsidR="00A45001" w:rsidRPr="07D35D0D">
        <w:rPr>
          <w:rFonts w:ascii="Times New Roman" w:eastAsia="Times New Roman" w:hAnsi="Times New Roman" w:cs="Times New Roman"/>
          <w:sz w:val="24"/>
          <w:szCs w:val="24"/>
        </w:rPr>
        <w:t>Y</w:t>
      </w:r>
      <w:r w:rsidRPr="07D35D0D">
        <w:rPr>
          <w:rFonts w:ascii="Times New Roman" w:eastAsia="Times New Roman" w:hAnsi="Times New Roman" w:cs="Times New Roman"/>
          <w:sz w:val="24"/>
          <w:szCs w:val="24"/>
        </w:rPr>
        <w:t>ear.</w:t>
      </w:r>
      <w:r w:rsidR="00A45001"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NWEA</w:t>
      </w:r>
      <w:r w:rsidR="00707F79" w:rsidRPr="07D35D0D">
        <w:rPr>
          <w:rFonts w:ascii="Times New Roman" w:eastAsia="Times New Roman" w:hAnsi="Times New Roman" w:cs="Times New Roman"/>
          <w:sz w:val="24"/>
          <w:szCs w:val="24"/>
        </w:rPr>
        <w:t xml:space="preserve"> research brief, December 2021.</w:t>
      </w:r>
    </w:p>
    <w:p w14:paraId="4BB2AB64" w14:textId="32CEAF31" w:rsidR="00475A5D" w:rsidRPr="002F0C76" w:rsidRDefault="002D5E91"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Lewis, K</w:t>
      </w:r>
      <w:r w:rsidR="00707F79" w:rsidRPr="07D35D0D">
        <w:rPr>
          <w:rFonts w:ascii="Times New Roman" w:eastAsia="Times New Roman" w:hAnsi="Times New Roman" w:cs="Times New Roman"/>
          <w:sz w:val="24"/>
          <w:szCs w:val="24"/>
        </w:rPr>
        <w:t>aryn</w:t>
      </w:r>
      <w:r w:rsidRPr="07D35D0D">
        <w:rPr>
          <w:rFonts w:ascii="Times New Roman" w:eastAsia="Times New Roman" w:hAnsi="Times New Roman" w:cs="Times New Roman"/>
          <w:sz w:val="24"/>
          <w:szCs w:val="24"/>
        </w:rPr>
        <w:t xml:space="preserve">, </w:t>
      </w:r>
      <w:r w:rsidR="00707F79" w:rsidRPr="07D35D0D">
        <w:rPr>
          <w:rFonts w:ascii="Times New Roman" w:eastAsia="Times New Roman" w:hAnsi="Times New Roman" w:cs="Times New Roman"/>
          <w:sz w:val="24"/>
          <w:szCs w:val="24"/>
        </w:rPr>
        <w:t xml:space="preserve">Megan Kuhfeld, </w:t>
      </w:r>
      <w:r w:rsidR="00D86BA8" w:rsidRPr="07D35D0D">
        <w:rPr>
          <w:rFonts w:ascii="Times New Roman" w:eastAsia="Times New Roman" w:hAnsi="Times New Roman" w:cs="Times New Roman"/>
          <w:sz w:val="24"/>
          <w:szCs w:val="24"/>
        </w:rPr>
        <w:t xml:space="preserve">Erik </w:t>
      </w:r>
      <w:proofErr w:type="spellStart"/>
      <w:r w:rsidR="00D86BA8" w:rsidRPr="07D35D0D">
        <w:rPr>
          <w:rFonts w:ascii="Times New Roman" w:eastAsia="Times New Roman" w:hAnsi="Times New Roman" w:cs="Times New Roman"/>
          <w:sz w:val="24"/>
          <w:szCs w:val="24"/>
        </w:rPr>
        <w:t>Ruzek</w:t>
      </w:r>
      <w:proofErr w:type="spellEnd"/>
      <w:r w:rsidR="00D86BA8" w:rsidRPr="07D35D0D">
        <w:rPr>
          <w:rFonts w:ascii="Times New Roman" w:eastAsia="Times New Roman" w:hAnsi="Times New Roman" w:cs="Times New Roman"/>
          <w:sz w:val="24"/>
          <w:szCs w:val="24"/>
        </w:rPr>
        <w:t>, and</w:t>
      </w:r>
      <w:r w:rsidRPr="07D35D0D">
        <w:rPr>
          <w:rFonts w:ascii="Times New Roman" w:eastAsia="Times New Roman" w:hAnsi="Times New Roman" w:cs="Times New Roman"/>
          <w:sz w:val="24"/>
          <w:szCs w:val="24"/>
        </w:rPr>
        <w:t xml:space="preserve"> </w:t>
      </w:r>
      <w:r w:rsidR="00D86BA8" w:rsidRPr="07D35D0D">
        <w:rPr>
          <w:rFonts w:ascii="Times New Roman" w:eastAsia="Times New Roman" w:hAnsi="Times New Roman" w:cs="Times New Roman"/>
          <w:sz w:val="24"/>
          <w:szCs w:val="24"/>
        </w:rPr>
        <w:t xml:space="preserve">Andrew McEachin. </w:t>
      </w:r>
      <w:r w:rsidRPr="07D35D0D">
        <w:rPr>
          <w:rFonts w:ascii="Times New Roman" w:eastAsia="Times New Roman" w:hAnsi="Times New Roman" w:cs="Times New Roman"/>
          <w:sz w:val="24"/>
          <w:szCs w:val="24"/>
        </w:rPr>
        <w:t>202</w:t>
      </w:r>
      <w:r w:rsidR="00D86BA8" w:rsidRPr="07D35D0D">
        <w:rPr>
          <w:rFonts w:ascii="Times New Roman" w:eastAsia="Times New Roman" w:hAnsi="Times New Roman" w:cs="Times New Roman"/>
          <w:sz w:val="24"/>
          <w:szCs w:val="24"/>
        </w:rPr>
        <w:t>1</w:t>
      </w:r>
      <w:r w:rsidRPr="07D35D0D">
        <w:rPr>
          <w:rFonts w:ascii="Times New Roman" w:eastAsia="Times New Roman" w:hAnsi="Times New Roman" w:cs="Times New Roman"/>
          <w:sz w:val="24"/>
          <w:szCs w:val="24"/>
        </w:rPr>
        <w:t xml:space="preserve">. </w:t>
      </w:r>
      <w:r w:rsidR="00D86BA8"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Learning </w:t>
      </w:r>
      <w:r w:rsidR="00D86BA8" w:rsidRPr="07D35D0D">
        <w:rPr>
          <w:rFonts w:ascii="Times New Roman" w:eastAsia="Times New Roman" w:hAnsi="Times New Roman" w:cs="Times New Roman"/>
          <w:sz w:val="24"/>
          <w:szCs w:val="24"/>
        </w:rPr>
        <w:t>D</w:t>
      </w:r>
      <w:r w:rsidRPr="07D35D0D">
        <w:rPr>
          <w:rFonts w:ascii="Times New Roman" w:eastAsia="Times New Roman" w:hAnsi="Times New Roman" w:cs="Times New Roman"/>
          <w:sz w:val="24"/>
          <w:szCs w:val="24"/>
        </w:rPr>
        <w:t xml:space="preserve">uring COVID-19: Reading and </w:t>
      </w:r>
      <w:r w:rsidR="00D86BA8" w:rsidRPr="07D35D0D">
        <w:rPr>
          <w:rFonts w:ascii="Times New Roman" w:eastAsia="Times New Roman" w:hAnsi="Times New Roman" w:cs="Times New Roman"/>
          <w:sz w:val="24"/>
          <w:szCs w:val="24"/>
        </w:rPr>
        <w:t>M</w:t>
      </w:r>
      <w:r w:rsidRPr="07D35D0D">
        <w:rPr>
          <w:rFonts w:ascii="Times New Roman" w:eastAsia="Times New Roman" w:hAnsi="Times New Roman" w:cs="Times New Roman"/>
          <w:sz w:val="24"/>
          <w:szCs w:val="24"/>
        </w:rPr>
        <w:t xml:space="preserve">ath </w:t>
      </w:r>
      <w:r w:rsidR="00D86BA8" w:rsidRPr="07D35D0D">
        <w:rPr>
          <w:rFonts w:ascii="Times New Roman" w:eastAsia="Times New Roman" w:hAnsi="Times New Roman" w:cs="Times New Roman"/>
          <w:sz w:val="24"/>
          <w:szCs w:val="24"/>
        </w:rPr>
        <w:t>A</w:t>
      </w:r>
      <w:r w:rsidRPr="07D35D0D">
        <w:rPr>
          <w:rFonts w:ascii="Times New Roman" w:eastAsia="Times New Roman" w:hAnsi="Times New Roman" w:cs="Times New Roman"/>
          <w:sz w:val="24"/>
          <w:szCs w:val="24"/>
        </w:rPr>
        <w:t xml:space="preserve">chievement in the 2020-21 </w:t>
      </w:r>
      <w:r w:rsidR="00D86BA8" w:rsidRPr="07D35D0D">
        <w:rPr>
          <w:rFonts w:ascii="Times New Roman" w:eastAsia="Times New Roman" w:hAnsi="Times New Roman" w:cs="Times New Roman"/>
          <w:sz w:val="24"/>
          <w:szCs w:val="24"/>
        </w:rPr>
        <w:t>S</w:t>
      </w:r>
      <w:r w:rsidRPr="07D35D0D">
        <w:rPr>
          <w:rFonts w:ascii="Times New Roman" w:eastAsia="Times New Roman" w:hAnsi="Times New Roman" w:cs="Times New Roman"/>
          <w:sz w:val="24"/>
          <w:szCs w:val="24"/>
        </w:rPr>
        <w:t xml:space="preserve">chool </w:t>
      </w:r>
      <w:r w:rsidR="00D86BA8" w:rsidRPr="07D35D0D">
        <w:rPr>
          <w:rFonts w:ascii="Times New Roman" w:eastAsia="Times New Roman" w:hAnsi="Times New Roman" w:cs="Times New Roman"/>
          <w:sz w:val="24"/>
          <w:szCs w:val="24"/>
        </w:rPr>
        <w:t>Y</w:t>
      </w:r>
      <w:r w:rsidRPr="07D35D0D">
        <w:rPr>
          <w:rFonts w:ascii="Times New Roman" w:eastAsia="Times New Roman" w:hAnsi="Times New Roman" w:cs="Times New Roman"/>
          <w:sz w:val="24"/>
          <w:szCs w:val="24"/>
        </w:rPr>
        <w:t>ear.</w:t>
      </w:r>
      <w:r w:rsidR="00D86BA8"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NWEA</w:t>
      </w:r>
      <w:r w:rsidR="00D86BA8" w:rsidRPr="07D35D0D">
        <w:rPr>
          <w:rFonts w:ascii="Times New Roman" w:eastAsia="Times New Roman" w:hAnsi="Times New Roman" w:cs="Times New Roman"/>
          <w:sz w:val="24"/>
          <w:szCs w:val="24"/>
        </w:rPr>
        <w:t xml:space="preserve"> research brief, </w:t>
      </w:r>
      <w:r w:rsidR="00595248" w:rsidRPr="07D35D0D">
        <w:rPr>
          <w:rFonts w:ascii="Times New Roman" w:eastAsia="Times New Roman" w:hAnsi="Times New Roman" w:cs="Times New Roman"/>
          <w:sz w:val="24"/>
          <w:szCs w:val="24"/>
        </w:rPr>
        <w:t>July 2021</w:t>
      </w:r>
      <w:r w:rsidR="00475A5D" w:rsidRPr="07D35D0D">
        <w:rPr>
          <w:rFonts w:ascii="Times New Roman" w:eastAsia="Times New Roman" w:hAnsi="Times New Roman" w:cs="Times New Roman"/>
          <w:sz w:val="24"/>
          <w:szCs w:val="24"/>
        </w:rPr>
        <w:t>.</w:t>
      </w:r>
    </w:p>
    <w:p w14:paraId="45508EE0" w14:textId="3B92886D" w:rsidR="004D0961" w:rsidRPr="002F0C76" w:rsidRDefault="00475A5D"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Murnane, Richard J., John B. </w:t>
      </w:r>
      <w:proofErr w:type="gramStart"/>
      <w:r w:rsidRPr="07D35D0D">
        <w:rPr>
          <w:rFonts w:ascii="Times New Roman" w:eastAsia="Times New Roman" w:hAnsi="Times New Roman" w:cs="Times New Roman"/>
          <w:sz w:val="24"/>
          <w:szCs w:val="24"/>
        </w:rPr>
        <w:t>Willett</w:t>
      </w:r>
      <w:proofErr w:type="gramEnd"/>
      <w:r w:rsidRPr="07D35D0D">
        <w:rPr>
          <w:rFonts w:ascii="Times New Roman" w:eastAsia="Times New Roman" w:hAnsi="Times New Roman" w:cs="Times New Roman"/>
          <w:sz w:val="24"/>
          <w:szCs w:val="24"/>
        </w:rPr>
        <w:t xml:space="preserve"> and Frank Levy</w:t>
      </w:r>
      <w:r w:rsidR="009D6407" w:rsidRPr="07D35D0D">
        <w:rPr>
          <w:rFonts w:ascii="Times New Roman" w:eastAsia="Times New Roman" w:hAnsi="Times New Roman" w:cs="Times New Roman"/>
          <w:sz w:val="24"/>
          <w:szCs w:val="24"/>
        </w:rPr>
        <w:t xml:space="preserve">. </w:t>
      </w:r>
      <w:proofErr w:type="gramStart"/>
      <w:r w:rsidRPr="07D35D0D">
        <w:rPr>
          <w:rFonts w:ascii="Times New Roman" w:eastAsia="Times New Roman" w:hAnsi="Times New Roman" w:cs="Times New Roman"/>
          <w:sz w:val="24"/>
          <w:szCs w:val="24"/>
        </w:rPr>
        <w:t>1995</w:t>
      </w:r>
      <w:r w:rsidR="009D6407" w:rsidRPr="07D35D0D">
        <w:rPr>
          <w:rFonts w:ascii="Times New Roman" w:eastAsia="Times New Roman" w:hAnsi="Times New Roman" w:cs="Times New Roman"/>
          <w:sz w:val="24"/>
          <w:szCs w:val="24"/>
        </w:rPr>
        <w:t xml:space="preserve">. </w:t>
      </w:r>
      <w:r w:rsidRPr="07D35D0D">
        <w:rPr>
          <w:rFonts w:ascii="Times New Roman" w:eastAsia="Times New Roman" w:hAnsi="Times New Roman" w:cs="Times New Roman"/>
          <w:sz w:val="24"/>
          <w:szCs w:val="24"/>
        </w:rPr>
        <w:t xml:space="preserve"> “</w:t>
      </w:r>
      <w:proofErr w:type="gramEnd"/>
      <w:r w:rsidRPr="07D35D0D">
        <w:rPr>
          <w:rFonts w:ascii="Times New Roman" w:eastAsia="Times New Roman" w:hAnsi="Times New Roman" w:cs="Times New Roman"/>
          <w:sz w:val="24"/>
          <w:szCs w:val="24"/>
        </w:rPr>
        <w:t xml:space="preserve">The Growing Importance of Cognitive Skills in Wage Determination” </w:t>
      </w:r>
      <w:r w:rsidRPr="07D35D0D">
        <w:rPr>
          <w:rFonts w:ascii="Times New Roman" w:eastAsia="Times New Roman" w:hAnsi="Times New Roman" w:cs="Times New Roman"/>
          <w:i/>
          <w:sz w:val="24"/>
          <w:szCs w:val="24"/>
        </w:rPr>
        <w:t>The Review of Economics and Statistics</w:t>
      </w:r>
      <w:r w:rsidRPr="07D35D0D">
        <w:rPr>
          <w:rFonts w:ascii="Times New Roman" w:eastAsia="Times New Roman" w:hAnsi="Times New Roman" w:cs="Times New Roman"/>
          <w:sz w:val="24"/>
          <w:szCs w:val="24"/>
        </w:rPr>
        <w:t xml:space="preserve"> Vol. 77, No. 2 (May, 1995), pp. 251-266.</w:t>
      </w:r>
    </w:p>
    <w:p w14:paraId="12A6A8D0" w14:textId="45463121" w:rsidR="004D0961" w:rsidRPr="002F0C76" w:rsidRDefault="00FF6037"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lastRenderedPageBreak/>
        <w:t>N</w:t>
      </w:r>
      <w:r w:rsidR="004D0961" w:rsidRPr="07D35D0D">
        <w:rPr>
          <w:rFonts w:ascii="Times New Roman" w:eastAsia="Times New Roman" w:hAnsi="Times New Roman" w:cs="Times New Roman"/>
          <w:sz w:val="24"/>
          <w:szCs w:val="24"/>
        </w:rPr>
        <w:t xml:space="preserve">eal, Derek </w:t>
      </w:r>
      <w:proofErr w:type="gramStart"/>
      <w:r w:rsidR="004D0961" w:rsidRPr="07D35D0D">
        <w:rPr>
          <w:rFonts w:ascii="Times New Roman" w:eastAsia="Times New Roman" w:hAnsi="Times New Roman" w:cs="Times New Roman"/>
          <w:sz w:val="24"/>
          <w:szCs w:val="24"/>
        </w:rPr>
        <w:t>A.</w:t>
      </w:r>
      <w:proofErr w:type="gramEnd"/>
      <w:r w:rsidR="004D0961" w:rsidRPr="07D35D0D">
        <w:rPr>
          <w:rFonts w:ascii="Times New Roman" w:eastAsia="Times New Roman" w:hAnsi="Times New Roman" w:cs="Times New Roman"/>
          <w:sz w:val="24"/>
          <w:szCs w:val="24"/>
        </w:rPr>
        <w:t xml:space="preserve"> and William R. Johnson</w:t>
      </w:r>
      <w:r w:rsidR="00273DE6" w:rsidRPr="07D35D0D">
        <w:rPr>
          <w:rFonts w:ascii="Times New Roman" w:eastAsia="Times New Roman" w:hAnsi="Times New Roman" w:cs="Times New Roman"/>
          <w:sz w:val="24"/>
          <w:szCs w:val="24"/>
        </w:rPr>
        <w:t xml:space="preserve">. </w:t>
      </w:r>
      <w:r w:rsidR="004D0961" w:rsidRPr="07D35D0D">
        <w:rPr>
          <w:rFonts w:ascii="Times New Roman" w:eastAsia="Times New Roman" w:hAnsi="Times New Roman" w:cs="Times New Roman"/>
          <w:sz w:val="24"/>
          <w:szCs w:val="24"/>
        </w:rPr>
        <w:t>1996</w:t>
      </w:r>
      <w:r w:rsidR="00273DE6" w:rsidRPr="07D35D0D">
        <w:rPr>
          <w:rFonts w:ascii="Times New Roman" w:eastAsia="Times New Roman" w:hAnsi="Times New Roman" w:cs="Times New Roman"/>
          <w:sz w:val="24"/>
          <w:szCs w:val="24"/>
        </w:rPr>
        <w:t>.</w:t>
      </w:r>
      <w:r w:rsidR="004D0961" w:rsidRPr="07D35D0D">
        <w:rPr>
          <w:rFonts w:ascii="Times New Roman" w:eastAsia="Times New Roman" w:hAnsi="Times New Roman" w:cs="Times New Roman"/>
          <w:sz w:val="24"/>
          <w:szCs w:val="24"/>
        </w:rPr>
        <w:t xml:space="preserve"> “The Role of Premarket Factors in Black-White Wage Differences”, </w:t>
      </w:r>
      <w:r w:rsidR="004D0961" w:rsidRPr="07D35D0D">
        <w:rPr>
          <w:rFonts w:ascii="Times New Roman" w:eastAsia="Times New Roman" w:hAnsi="Times New Roman" w:cs="Times New Roman"/>
          <w:i/>
          <w:sz w:val="24"/>
          <w:szCs w:val="24"/>
        </w:rPr>
        <w:t>Journal of Political Economy</w:t>
      </w:r>
      <w:r w:rsidR="004D0961" w:rsidRPr="07D35D0D">
        <w:rPr>
          <w:rFonts w:ascii="Times New Roman" w:eastAsia="Times New Roman" w:hAnsi="Times New Roman" w:cs="Times New Roman"/>
          <w:sz w:val="24"/>
          <w:szCs w:val="24"/>
        </w:rPr>
        <w:t>, Vol. 104, No. 5 (October), pp. 869-895.</w:t>
      </w:r>
    </w:p>
    <w:p w14:paraId="06213F16" w14:textId="73B2175C" w:rsidR="003018D5" w:rsidRPr="002F0C76" w:rsidRDefault="003018D5" w:rsidP="07D35D0D">
      <w:pPr>
        <w:spacing w:line="360" w:lineRule="auto"/>
        <w:rPr>
          <w:rFonts w:ascii="Times New Roman" w:eastAsia="Times New Roman" w:hAnsi="Times New Roman" w:cs="Times New Roman"/>
          <w:sz w:val="24"/>
          <w:szCs w:val="24"/>
        </w:rPr>
      </w:pPr>
      <w:proofErr w:type="spellStart"/>
      <w:r w:rsidRPr="07D35D0D">
        <w:rPr>
          <w:rFonts w:ascii="Times New Roman" w:eastAsia="Times New Roman" w:hAnsi="Times New Roman" w:cs="Times New Roman"/>
          <w:sz w:val="24"/>
          <w:szCs w:val="24"/>
        </w:rPr>
        <w:t>Nickow</w:t>
      </w:r>
      <w:proofErr w:type="spellEnd"/>
      <w:r w:rsidRPr="07D35D0D">
        <w:rPr>
          <w:rFonts w:ascii="Times New Roman" w:eastAsia="Times New Roman" w:hAnsi="Times New Roman" w:cs="Times New Roman"/>
          <w:sz w:val="24"/>
          <w:szCs w:val="24"/>
        </w:rPr>
        <w:t xml:space="preserve">, A., </w:t>
      </w:r>
      <w:proofErr w:type="spellStart"/>
      <w:r w:rsidRPr="07D35D0D">
        <w:rPr>
          <w:rFonts w:ascii="Times New Roman" w:eastAsia="Times New Roman" w:hAnsi="Times New Roman" w:cs="Times New Roman"/>
          <w:sz w:val="24"/>
          <w:szCs w:val="24"/>
        </w:rPr>
        <w:t>Oreopoulos</w:t>
      </w:r>
      <w:proofErr w:type="spellEnd"/>
      <w:r w:rsidRPr="07D35D0D">
        <w:rPr>
          <w:rFonts w:ascii="Times New Roman" w:eastAsia="Times New Roman" w:hAnsi="Times New Roman" w:cs="Times New Roman"/>
          <w:sz w:val="24"/>
          <w:szCs w:val="24"/>
        </w:rPr>
        <w:t>, P., &amp; Quan, V. 2020. The impressive effects of tutoring on prek-12 learning: A systematic review and meta-analysis of the experimental evidence (Working Paper 27476). Cambridge, MA: National Bureau of Economic Research.</w:t>
      </w:r>
    </w:p>
    <w:p w14:paraId="447DD462" w14:textId="77777777" w:rsidR="003018D5" w:rsidRPr="002F0C76" w:rsidRDefault="003018D5"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Nomi, T. and E. Allensworth (2009) “Double-dose algebra as an alternative strategy to remediation: Effects on students’ academic outcome” </w:t>
      </w:r>
      <w:r w:rsidRPr="07D35D0D">
        <w:rPr>
          <w:rFonts w:ascii="Times New Roman" w:eastAsia="Times New Roman" w:hAnsi="Times New Roman" w:cs="Times New Roman"/>
          <w:i/>
          <w:sz w:val="24"/>
          <w:szCs w:val="24"/>
        </w:rPr>
        <w:t xml:space="preserve">Journal for Research on Educational </w:t>
      </w:r>
      <w:proofErr w:type="gramStart"/>
      <w:r w:rsidRPr="07D35D0D">
        <w:rPr>
          <w:rFonts w:ascii="Times New Roman" w:eastAsia="Times New Roman" w:hAnsi="Times New Roman" w:cs="Times New Roman"/>
          <w:i/>
          <w:sz w:val="24"/>
          <w:szCs w:val="24"/>
        </w:rPr>
        <w:t>Effectiveness</w:t>
      </w:r>
      <w:r w:rsidRPr="07D35D0D">
        <w:rPr>
          <w:rFonts w:ascii="Times New Roman" w:eastAsia="Times New Roman" w:hAnsi="Times New Roman" w:cs="Times New Roman"/>
          <w:sz w:val="24"/>
          <w:szCs w:val="24"/>
        </w:rPr>
        <w:t xml:space="preserve">  Vol.</w:t>
      </w:r>
      <w:proofErr w:type="gramEnd"/>
      <w:r w:rsidRPr="07D35D0D">
        <w:rPr>
          <w:rFonts w:ascii="Times New Roman" w:eastAsia="Times New Roman" w:hAnsi="Times New Roman" w:cs="Times New Roman"/>
          <w:sz w:val="24"/>
          <w:szCs w:val="24"/>
        </w:rPr>
        <w:t xml:space="preserve"> 2, pp. 111–148.</w:t>
      </w:r>
    </w:p>
    <w:p w14:paraId="18D79B83" w14:textId="77777777" w:rsidR="00EA292D" w:rsidRDefault="000C0D23" w:rsidP="00EA292D">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 xml:space="preserve">Oster, Emily, Rebecca Jack, Clare Halloran, John </w:t>
      </w:r>
      <w:proofErr w:type="spellStart"/>
      <w:r w:rsidRPr="002F0C76">
        <w:rPr>
          <w:rFonts w:ascii="Times New Roman" w:eastAsia="Times New Roman" w:hAnsi="Times New Roman" w:cs="Times New Roman"/>
          <w:sz w:val="24"/>
          <w:szCs w:val="24"/>
        </w:rPr>
        <w:t>Schoof</w:t>
      </w:r>
      <w:proofErr w:type="spellEnd"/>
      <w:r w:rsidRPr="002F0C76">
        <w:rPr>
          <w:rFonts w:ascii="Times New Roman" w:eastAsia="Times New Roman" w:hAnsi="Times New Roman" w:cs="Times New Roman"/>
          <w:sz w:val="24"/>
          <w:szCs w:val="24"/>
        </w:rPr>
        <w:t xml:space="preserve">, Diana McLeod, </w:t>
      </w:r>
      <w:proofErr w:type="spellStart"/>
      <w:r w:rsidRPr="002F0C76">
        <w:rPr>
          <w:rFonts w:ascii="Times New Roman" w:eastAsia="Times New Roman" w:hAnsi="Times New Roman" w:cs="Times New Roman"/>
          <w:sz w:val="24"/>
          <w:szCs w:val="24"/>
        </w:rPr>
        <w:t>Haisheng</w:t>
      </w:r>
      <w:proofErr w:type="spellEnd"/>
      <w:r w:rsidRPr="002F0C76">
        <w:rPr>
          <w:rFonts w:ascii="Times New Roman" w:eastAsia="Times New Roman" w:hAnsi="Times New Roman" w:cs="Times New Roman"/>
          <w:sz w:val="24"/>
          <w:szCs w:val="24"/>
        </w:rPr>
        <w:t xml:space="preserve"> Yang, Julie </w:t>
      </w:r>
      <w:proofErr w:type="gramStart"/>
      <w:r w:rsidRPr="002F0C76">
        <w:rPr>
          <w:rFonts w:ascii="Times New Roman" w:eastAsia="Times New Roman" w:hAnsi="Times New Roman" w:cs="Times New Roman"/>
          <w:sz w:val="24"/>
          <w:szCs w:val="24"/>
        </w:rPr>
        <w:t>Roche</w:t>
      </w:r>
      <w:proofErr w:type="gramEnd"/>
      <w:r w:rsidRPr="002F0C76">
        <w:rPr>
          <w:rFonts w:ascii="Times New Roman" w:eastAsia="Times New Roman" w:hAnsi="Times New Roman" w:cs="Times New Roman"/>
          <w:sz w:val="24"/>
          <w:szCs w:val="24"/>
        </w:rPr>
        <w:t xml:space="preserve"> and Dennis Roche</w:t>
      </w:r>
      <w:r w:rsidR="00595248" w:rsidRPr="002F0C76">
        <w:rPr>
          <w:rFonts w:ascii="Times New Roman" w:eastAsia="Times New Roman" w:hAnsi="Times New Roman" w:cs="Times New Roman"/>
          <w:sz w:val="24"/>
          <w:szCs w:val="24"/>
        </w:rPr>
        <w:t>.</w:t>
      </w:r>
      <w:r w:rsidR="00DE7DDC" w:rsidRPr="002F0C76">
        <w:rPr>
          <w:rFonts w:ascii="Times New Roman" w:eastAsia="Times New Roman" w:hAnsi="Times New Roman" w:cs="Times New Roman"/>
          <w:sz w:val="24"/>
          <w:szCs w:val="24"/>
        </w:rPr>
        <w:t xml:space="preserve"> 2021</w:t>
      </w:r>
      <w:r w:rsidR="00595248"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“Disparities in Learning Mode Access Among K–12 Students During the COVID-19 Pandemic, by Race/Ethnicity, Geography, and Grade Level—United States, September 2020–April 2021</w:t>
      </w:r>
      <w:r w:rsidR="00595248"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w:t>
      </w:r>
      <w:r w:rsidRPr="00EA292D">
        <w:rPr>
          <w:rFonts w:ascii="Times New Roman" w:eastAsia="Times New Roman" w:hAnsi="Times New Roman" w:cs="Times New Roman"/>
          <w:sz w:val="24"/>
          <w:szCs w:val="24"/>
        </w:rPr>
        <w:t>Morbidity and Mortality Weekly Report</w:t>
      </w:r>
      <w:r w:rsidRPr="002F0C76">
        <w:rPr>
          <w:rFonts w:ascii="Times New Roman" w:eastAsia="Times New Roman" w:hAnsi="Times New Roman" w:cs="Times New Roman"/>
          <w:sz w:val="24"/>
          <w:szCs w:val="24"/>
        </w:rPr>
        <w:t xml:space="preserve"> 70, No. 26</w:t>
      </w:r>
      <w:r w:rsidR="0002048E"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953-958.</w:t>
      </w:r>
    </w:p>
    <w:p w14:paraId="72C5F293" w14:textId="5A9C77D6" w:rsidR="00CE6162" w:rsidRPr="002F0C76" w:rsidRDefault="00CE6162" w:rsidP="00EA292D">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 xml:space="preserve">Pane, John F., Daniel F. McCaffrey, Shannah Tharp-Taylor, Gary J. </w:t>
      </w:r>
      <w:proofErr w:type="spellStart"/>
      <w:r w:rsidRPr="002F0C76">
        <w:rPr>
          <w:rFonts w:ascii="Times New Roman" w:eastAsia="Times New Roman" w:hAnsi="Times New Roman" w:cs="Times New Roman"/>
          <w:sz w:val="24"/>
          <w:szCs w:val="24"/>
        </w:rPr>
        <w:t>Asmus</w:t>
      </w:r>
      <w:proofErr w:type="spellEnd"/>
      <w:r w:rsidRPr="002F0C76">
        <w:rPr>
          <w:rFonts w:ascii="Times New Roman" w:eastAsia="Times New Roman" w:hAnsi="Times New Roman" w:cs="Times New Roman"/>
          <w:sz w:val="24"/>
          <w:szCs w:val="24"/>
        </w:rPr>
        <w:t xml:space="preserve">, and Billy R. Stokes. </w:t>
      </w:r>
      <w:proofErr w:type="gramStart"/>
      <w:r w:rsidRPr="002F0C76">
        <w:rPr>
          <w:rFonts w:ascii="Times New Roman" w:eastAsia="Times New Roman" w:hAnsi="Times New Roman" w:cs="Times New Roman"/>
          <w:sz w:val="24"/>
          <w:szCs w:val="24"/>
        </w:rPr>
        <w:t>2006</w:t>
      </w:r>
      <w:r w:rsidR="0097787F"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w:t>
      </w:r>
      <w:proofErr w:type="gramEnd"/>
      <w:r w:rsidRPr="002F0C76">
        <w:rPr>
          <w:rFonts w:ascii="Times New Roman" w:eastAsia="Times New Roman" w:hAnsi="Times New Roman" w:cs="Times New Roman"/>
          <w:sz w:val="24"/>
          <w:szCs w:val="24"/>
        </w:rPr>
        <w:t>Student displacement in Louisiana After the Hurricanes of 2005: Experiences of Public Schools and their Students.</w:t>
      </w:r>
      <w:r w:rsidR="0097787F"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RAND Gulf States Policy Institute Technical Report. Santa Monica, November.</w:t>
      </w:r>
    </w:p>
    <w:p w14:paraId="471BE414" w14:textId="4ABD6571" w:rsidR="00DA7ECC" w:rsidRPr="002F0C76" w:rsidRDefault="00B636E9" w:rsidP="00EA292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Parolin, Zach</w:t>
      </w:r>
      <w:r w:rsidR="006D39A4" w:rsidRPr="07D35D0D">
        <w:rPr>
          <w:rFonts w:ascii="Times New Roman" w:eastAsia="Times New Roman" w:hAnsi="Times New Roman" w:cs="Times New Roman"/>
          <w:sz w:val="24"/>
          <w:szCs w:val="24"/>
        </w:rPr>
        <w:t>ary</w:t>
      </w:r>
      <w:r w:rsidR="0002048E"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and E</w:t>
      </w:r>
      <w:r w:rsidR="006D39A4" w:rsidRPr="07D35D0D">
        <w:rPr>
          <w:rFonts w:ascii="Times New Roman" w:eastAsia="Times New Roman" w:hAnsi="Times New Roman" w:cs="Times New Roman"/>
          <w:sz w:val="24"/>
          <w:szCs w:val="24"/>
        </w:rPr>
        <w:t xml:space="preserve">mma K. </w:t>
      </w:r>
      <w:r w:rsidRPr="07D35D0D">
        <w:rPr>
          <w:rFonts w:ascii="Times New Roman" w:eastAsia="Times New Roman" w:hAnsi="Times New Roman" w:cs="Times New Roman"/>
          <w:sz w:val="24"/>
          <w:szCs w:val="24"/>
        </w:rPr>
        <w:t>Lee</w:t>
      </w:r>
      <w:r w:rsidR="0002048E"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2021</w:t>
      </w:r>
      <w:r w:rsidR="006D39A4"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“Large </w:t>
      </w:r>
      <w:r w:rsidR="006D39A4" w:rsidRPr="07D35D0D">
        <w:rPr>
          <w:rFonts w:ascii="Times New Roman" w:eastAsia="Times New Roman" w:hAnsi="Times New Roman" w:cs="Times New Roman"/>
          <w:sz w:val="24"/>
          <w:szCs w:val="24"/>
        </w:rPr>
        <w:t>S</w:t>
      </w:r>
      <w:r w:rsidRPr="07D35D0D">
        <w:rPr>
          <w:rFonts w:ascii="Times New Roman" w:eastAsia="Times New Roman" w:hAnsi="Times New Roman" w:cs="Times New Roman"/>
          <w:sz w:val="24"/>
          <w:szCs w:val="24"/>
        </w:rPr>
        <w:t>ocio-</w:t>
      </w:r>
      <w:r w:rsidR="006D39A4" w:rsidRPr="07D35D0D">
        <w:rPr>
          <w:rFonts w:ascii="Times New Roman" w:eastAsia="Times New Roman" w:hAnsi="Times New Roman" w:cs="Times New Roman"/>
          <w:sz w:val="24"/>
          <w:szCs w:val="24"/>
        </w:rPr>
        <w:t>E</w:t>
      </w:r>
      <w:r w:rsidRPr="07D35D0D">
        <w:rPr>
          <w:rFonts w:ascii="Times New Roman" w:eastAsia="Times New Roman" w:hAnsi="Times New Roman" w:cs="Times New Roman"/>
          <w:sz w:val="24"/>
          <w:szCs w:val="24"/>
        </w:rPr>
        <w:t xml:space="preserve">conomic, </w:t>
      </w:r>
      <w:r w:rsidR="006D39A4" w:rsidRPr="07D35D0D">
        <w:rPr>
          <w:rFonts w:ascii="Times New Roman" w:eastAsia="Times New Roman" w:hAnsi="Times New Roman" w:cs="Times New Roman"/>
          <w:sz w:val="24"/>
          <w:szCs w:val="24"/>
        </w:rPr>
        <w:t>G</w:t>
      </w:r>
      <w:r w:rsidRPr="07D35D0D">
        <w:rPr>
          <w:rFonts w:ascii="Times New Roman" w:eastAsia="Times New Roman" w:hAnsi="Times New Roman" w:cs="Times New Roman"/>
          <w:sz w:val="24"/>
          <w:szCs w:val="24"/>
        </w:rPr>
        <w:t xml:space="preserve">eographic and </w:t>
      </w:r>
      <w:r w:rsidR="006D39A4" w:rsidRPr="07D35D0D">
        <w:rPr>
          <w:rFonts w:ascii="Times New Roman" w:eastAsia="Times New Roman" w:hAnsi="Times New Roman" w:cs="Times New Roman"/>
          <w:sz w:val="24"/>
          <w:szCs w:val="24"/>
        </w:rPr>
        <w:t>D</w:t>
      </w:r>
      <w:r w:rsidRPr="07D35D0D">
        <w:rPr>
          <w:rFonts w:ascii="Times New Roman" w:eastAsia="Times New Roman" w:hAnsi="Times New Roman" w:cs="Times New Roman"/>
          <w:sz w:val="24"/>
          <w:szCs w:val="24"/>
        </w:rPr>
        <w:t xml:space="preserve">emographic </w:t>
      </w:r>
      <w:r w:rsidR="006D39A4" w:rsidRPr="07D35D0D">
        <w:rPr>
          <w:rFonts w:ascii="Times New Roman" w:eastAsia="Times New Roman" w:hAnsi="Times New Roman" w:cs="Times New Roman"/>
          <w:sz w:val="24"/>
          <w:szCs w:val="24"/>
        </w:rPr>
        <w:t>D</w:t>
      </w:r>
      <w:r w:rsidRPr="07D35D0D">
        <w:rPr>
          <w:rFonts w:ascii="Times New Roman" w:eastAsia="Times New Roman" w:hAnsi="Times New Roman" w:cs="Times New Roman"/>
          <w:sz w:val="24"/>
          <w:szCs w:val="24"/>
        </w:rPr>
        <w:t xml:space="preserve">isparities </w:t>
      </w:r>
      <w:r w:rsidR="006D39A4" w:rsidRPr="07D35D0D">
        <w:rPr>
          <w:rFonts w:ascii="Times New Roman" w:eastAsia="Times New Roman" w:hAnsi="Times New Roman" w:cs="Times New Roman"/>
          <w:sz w:val="24"/>
          <w:szCs w:val="24"/>
        </w:rPr>
        <w:t>E</w:t>
      </w:r>
      <w:r w:rsidRPr="07D35D0D">
        <w:rPr>
          <w:rFonts w:ascii="Times New Roman" w:eastAsia="Times New Roman" w:hAnsi="Times New Roman" w:cs="Times New Roman"/>
          <w:sz w:val="24"/>
          <w:szCs w:val="24"/>
        </w:rPr>
        <w:t xml:space="preserve">xist in </w:t>
      </w:r>
      <w:r w:rsidR="006D39A4" w:rsidRPr="07D35D0D">
        <w:rPr>
          <w:rFonts w:ascii="Times New Roman" w:eastAsia="Times New Roman" w:hAnsi="Times New Roman" w:cs="Times New Roman"/>
          <w:sz w:val="24"/>
          <w:szCs w:val="24"/>
        </w:rPr>
        <w:t>E</w:t>
      </w:r>
      <w:r w:rsidRPr="07D35D0D">
        <w:rPr>
          <w:rFonts w:ascii="Times New Roman" w:eastAsia="Times New Roman" w:hAnsi="Times New Roman" w:cs="Times New Roman"/>
          <w:sz w:val="24"/>
          <w:szCs w:val="24"/>
        </w:rPr>
        <w:t xml:space="preserve">xposure to </w:t>
      </w:r>
      <w:r w:rsidR="006D39A4" w:rsidRPr="07D35D0D">
        <w:rPr>
          <w:rFonts w:ascii="Times New Roman" w:eastAsia="Times New Roman" w:hAnsi="Times New Roman" w:cs="Times New Roman"/>
          <w:sz w:val="24"/>
          <w:szCs w:val="24"/>
        </w:rPr>
        <w:t>S</w:t>
      </w:r>
      <w:r w:rsidRPr="07D35D0D">
        <w:rPr>
          <w:rFonts w:ascii="Times New Roman" w:eastAsia="Times New Roman" w:hAnsi="Times New Roman" w:cs="Times New Roman"/>
          <w:sz w:val="24"/>
          <w:szCs w:val="24"/>
        </w:rPr>
        <w:t xml:space="preserve">chool </w:t>
      </w:r>
      <w:r w:rsidR="006D39A4" w:rsidRPr="07D35D0D">
        <w:rPr>
          <w:rFonts w:ascii="Times New Roman" w:eastAsia="Times New Roman" w:hAnsi="Times New Roman" w:cs="Times New Roman"/>
          <w:sz w:val="24"/>
          <w:szCs w:val="24"/>
        </w:rPr>
        <w:t>C</w:t>
      </w:r>
      <w:r w:rsidRPr="07D35D0D">
        <w:rPr>
          <w:rFonts w:ascii="Times New Roman" w:eastAsia="Times New Roman" w:hAnsi="Times New Roman" w:cs="Times New Roman"/>
          <w:sz w:val="24"/>
          <w:szCs w:val="24"/>
        </w:rPr>
        <w:t>losures</w:t>
      </w:r>
      <w:r w:rsidR="006D39A4"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w:t>
      </w:r>
      <w:r w:rsidRPr="00EA292D">
        <w:rPr>
          <w:rFonts w:ascii="Times New Roman" w:eastAsia="Times New Roman" w:hAnsi="Times New Roman" w:cs="Times New Roman"/>
          <w:sz w:val="24"/>
          <w:szCs w:val="24"/>
        </w:rPr>
        <w:t>Nature Human Behavior</w:t>
      </w:r>
      <w:r w:rsidRPr="07D35D0D">
        <w:rPr>
          <w:rFonts w:ascii="Times New Roman" w:eastAsia="Times New Roman" w:hAnsi="Times New Roman" w:cs="Times New Roman"/>
          <w:sz w:val="24"/>
          <w:szCs w:val="24"/>
        </w:rPr>
        <w:t xml:space="preserve"> 5, </w:t>
      </w:r>
      <w:r w:rsidR="00827D78" w:rsidRPr="07D35D0D">
        <w:rPr>
          <w:rFonts w:ascii="Times New Roman" w:eastAsia="Times New Roman" w:hAnsi="Times New Roman" w:cs="Times New Roman"/>
          <w:sz w:val="24"/>
          <w:szCs w:val="24"/>
        </w:rPr>
        <w:t>No. 4</w:t>
      </w:r>
      <w:r w:rsidR="00E62493"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522-528.</w:t>
      </w:r>
    </w:p>
    <w:p w14:paraId="039ED6F9" w14:textId="4954DD59" w:rsidR="003018D5" w:rsidRPr="002F0C76" w:rsidRDefault="003018D5" w:rsidP="00EA292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Taylor, E</w:t>
      </w:r>
      <w:r w:rsidR="007D4E51" w:rsidRPr="07D35D0D">
        <w:rPr>
          <w:rFonts w:ascii="Times New Roman" w:eastAsia="Times New Roman" w:hAnsi="Times New Roman" w:cs="Times New Roman"/>
          <w:sz w:val="24"/>
          <w:szCs w:val="24"/>
        </w:rPr>
        <w:t>ric</w:t>
      </w:r>
      <w:r w:rsidR="00020DF3"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2014</w:t>
      </w:r>
      <w:r w:rsidR="007D4E51" w:rsidRPr="07D35D0D">
        <w:rPr>
          <w:rFonts w:ascii="Times New Roman" w:eastAsia="Times New Roman" w:hAnsi="Times New Roman" w:cs="Times New Roman"/>
          <w:sz w:val="24"/>
          <w:szCs w:val="24"/>
        </w:rPr>
        <w:t>.</w:t>
      </w:r>
      <w:r w:rsidRPr="07D35D0D">
        <w:rPr>
          <w:rFonts w:ascii="Times New Roman" w:eastAsia="Times New Roman" w:hAnsi="Times New Roman" w:cs="Times New Roman"/>
          <w:sz w:val="24"/>
          <w:szCs w:val="24"/>
        </w:rPr>
        <w:t xml:space="preserve"> “Spending more of the school day in math class: Evidence from a regression discontinuity in middle school,” Journal of Public Economics, Volume 117, pp. 162-181.</w:t>
      </w:r>
    </w:p>
    <w:p w14:paraId="3B386897" w14:textId="3E5FCCE4" w:rsidR="00F26AD4" w:rsidRPr="00F03694" w:rsidRDefault="00FA4C0B" w:rsidP="00EA292D">
      <w:pPr>
        <w:spacing w:line="360" w:lineRule="auto"/>
        <w:rPr>
          <w:rFonts w:ascii="Times New Roman" w:eastAsia="Times New Roman" w:hAnsi="Times New Roman" w:cs="Times New Roman"/>
          <w:sz w:val="24"/>
          <w:szCs w:val="24"/>
        </w:rPr>
      </w:pPr>
      <w:proofErr w:type="spellStart"/>
      <w:r w:rsidRPr="002F0C76">
        <w:rPr>
          <w:rFonts w:ascii="Times New Roman" w:eastAsia="Times New Roman" w:hAnsi="Times New Roman" w:cs="Times New Roman"/>
          <w:sz w:val="24"/>
          <w:szCs w:val="24"/>
        </w:rPr>
        <w:t>Thum</w:t>
      </w:r>
      <w:proofErr w:type="spellEnd"/>
      <w:r w:rsidRPr="002F0C76">
        <w:rPr>
          <w:rFonts w:ascii="Times New Roman" w:eastAsia="Times New Roman" w:hAnsi="Times New Roman" w:cs="Times New Roman"/>
          <w:sz w:val="24"/>
          <w:szCs w:val="24"/>
        </w:rPr>
        <w:t xml:space="preserve">, </w:t>
      </w:r>
      <w:proofErr w:type="spellStart"/>
      <w:r w:rsidRPr="002F0C76">
        <w:rPr>
          <w:rFonts w:ascii="Times New Roman" w:eastAsia="Times New Roman" w:hAnsi="Times New Roman" w:cs="Times New Roman"/>
          <w:sz w:val="24"/>
          <w:szCs w:val="24"/>
        </w:rPr>
        <w:t>Y</w:t>
      </w:r>
      <w:r w:rsidR="00A61587" w:rsidRPr="002F0C76">
        <w:rPr>
          <w:rFonts w:ascii="Times New Roman" w:eastAsia="Times New Roman" w:hAnsi="Times New Roman" w:cs="Times New Roman"/>
          <w:sz w:val="24"/>
          <w:szCs w:val="24"/>
        </w:rPr>
        <w:t>eow</w:t>
      </w:r>
      <w:proofErr w:type="spellEnd"/>
      <w:r w:rsidR="00A61587" w:rsidRPr="002F0C76">
        <w:rPr>
          <w:rFonts w:ascii="Times New Roman" w:eastAsia="Times New Roman" w:hAnsi="Times New Roman" w:cs="Times New Roman"/>
          <w:sz w:val="24"/>
          <w:szCs w:val="24"/>
        </w:rPr>
        <w:t xml:space="preserve"> Meng,</w:t>
      </w:r>
      <w:r w:rsidRPr="002F0C76">
        <w:rPr>
          <w:rFonts w:ascii="Times New Roman" w:eastAsia="Times New Roman" w:hAnsi="Times New Roman" w:cs="Times New Roman"/>
          <w:sz w:val="24"/>
          <w:szCs w:val="24"/>
        </w:rPr>
        <w:t xml:space="preserve"> </w:t>
      </w:r>
      <w:r w:rsidR="00A61587" w:rsidRPr="002F0C76">
        <w:rPr>
          <w:rFonts w:ascii="Times New Roman" w:eastAsia="Times New Roman" w:hAnsi="Times New Roman" w:cs="Times New Roman"/>
          <w:sz w:val="24"/>
          <w:szCs w:val="24"/>
        </w:rPr>
        <w:t>and</w:t>
      </w:r>
      <w:r w:rsidRPr="002F0C76">
        <w:rPr>
          <w:rFonts w:ascii="Times New Roman" w:eastAsia="Times New Roman" w:hAnsi="Times New Roman" w:cs="Times New Roman"/>
          <w:sz w:val="24"/>
          <w:szCs w:val="24"/>
        </w:rPr>
        <w:t xml:space="preserve"> </w:t>
      </w:r>
      <w:r w:rsidR="00A61587" w:rsidRPr="002F0C76">
        <w:rPr>
          <w:rFonts w:ascii="Times New Roman" w:eastAsia="Times New Roman" w:hAnsi="Times New Roman" w:cs="Times New Roman"/>
          <w:sz w:val="24"/>
          <w:szCs w:val="24"/>
        </w:rPr>
        <w:t>Megan Kuhfeld.</w:t>
      </w:r>
      <w:r w:rsidRPr="002F0C76">
        <w:rPr>
          <w:rFonts w:ascii="Times New Roman" w:eastAsia="Times New Roman" w:hAnsi="Times New Roman" w:cs="Times New Roman"/>
          <w:sz w:val="24"/>
          <w:szCs w:val="24"/>
        </w:rPr>
        <w:t xml:space="preserve"> 2020. </w:t>
      </w:r>
      <w:r w:rsidR="00B93030"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NWEA 2020 MAP Growth </w:t>
      </w:r>
      <w:r w:rsidR="00DF7DF8" w:rsidRPr="002F0C76">
        <w:rPr>
          <w:rFonts w:ascii="Times New Roman" w:eastAsia="Times New Roman" w:hAnsi="Times New Roman" w:cs="Times New Roman"/>
          <w:sz w:val="24"/>
          <w:szCs w:val="24"/>
        </w:rPr>
        <w:t>A</w:t>
      </w:r>
      <w:r w:rsidRPr="002F0C76">
        <w:rPr>
          <w:rFonts w:ascii="Times New Roman" w:eastAsia="Times New Roman" w:hAnsi="Times New Roman" w:cs="Times New Roman"/>
          <w:sz w:val="24"/>
          <w:szCs w:val="24"/>
        </w:rPr>
        <w:t xml:space="preserve">chievement </w:t>
      </w:r>
      <w:r w:rsidR="00DF7DF8" w:rsidRPr="002F0C76">
        <w:rPr>
          <w:rFonts w:ascii="Times New Roman" w:eastAsia="Times New Roman" w:hAnsi="Times New Roman" w:cs="Times New Roman"/>
          <w:sz w:val="24"/>
          <w:szCs w:val="24"/>
        </w:rPr>
        <w:t>S</w:t>
      </w:r>
      <w:r w:rsidRPr="002F0C76">
        <w:rPr>
          <w:rFonts w:ascii="Times New Roman" w:eastAsia="Times New Roman" w:hAnsi="Times New Roman" w:cs="Times New Roman"/>
          <w:sz w:val="24"/>
          <w:szCs w:val="24"/>
        </w:rPr>
        <w:t xml:space="preserve">tatus and </w:t>
      </w:r>
      <w:r w:rsidR="00DF7DF8" w:rsidRPr="002F0C76">
        <w:rPr>
          <w:rFonts w:ascii="Times New Roman" w:eastAsia="Times New Roman" w:hAnsi="Times New Roman" w:cs="Times New Roman"/>
          <w:sz w:val="24"/>
          <w:szCs w:val="24"/>
        </w:rPr>
        <w:t>G</w:t>
      </w:r>
      <w:r w:rsidRPr="002F0C76">
        <w:rPr>
          <w:rFonts w:ascii="Times New Roman" w:eastAsia="Times New Roman" w:hAnsi="Times New Roman" w:cs="Times New Roman"/>
          <w:sz w:val="24"/>
          <w:szCs w:val="24"/>
        </w:rPr>
        <w:t xml:space="preserve">rowth </w:t>
      </w:r>
      <w:r w:rsidR="00DF7DF8" w:rsidRPr="002F0C76">
        <w:rPr>
          <w:rFonts w:ascii="Times New Roman" w:eastAsia="Times New Roman" w:hAnsi="Times New Roman" w:cs="Times New Roman"/>
          <w:sz w:val="24"/>
          <w:szCs w:val="24"/>
        </w:rPr>
        <w:t>N</w:t>
      </w:r>
      <w:r w:rsidRPr="002F0C76">
        <w:rPr>
          <w:rFonts w:ascii="Times New Roman" w:eastAsia="Times New Roman" w:hAnsi="Times New Roman" w:cs="Times New Roman"/>
          <w:sz w:val="24"/>
          <w:szCs w:val="24"/>
        </w:rPr>
        <w:t xml:space="preserve">orms for </w:t>
      </w:r>
      <w:r w:rsidR="00DF7DF8" w:rsidRPr="002F0C76">
        <w:rPr>
          <w:rFonts w:ascii="Times New Roman" w:eastAsia="Times New Roman" w:hAnsi="Times New Roman" w:cs="Times New Roman"/>
          <w:sz w:val="24"/>
          <w:szCs w:val="24"/>
        </w:rPr>
        <w:t>S</w:t>
      </w:r>
      <w:r w:rsidRPr="002F0C76">
        <w:rPr>
          <w:rFonts w:ascii="Times New Roman" w:eastAsia="Times New Roman" w:hAnsi="Times New Roman" w:cs="Times New Roman"/>
          <w:sz w:val="24"/>
          <w:szCs w:val="24"/>
        </w:rPr>
        <w:t xml:space="preserve">tudents and </w:t>
      </w:r>
      <w:r w:rsidR="00DF7DF8" w:rsidRPr="002F0C76">
        <w:rPr>
          <w:rFonts w:ascii="Times New Roman" w:eastAsia="Times New Roman" w:hAnsi="Times New Roman" w:cs="Times New Roman"/>
          <w:sz w:val="24"/>
          <w:szCs w:val="24"/>
        </w:rPr>
        <w:t>S</w:t>
      </w:r>
      <w:r w:rsidRPr="002F0C76">
        <w:rPr>
          <w:rFonts w:ascii="Times New Roman" w:eastAsia="Times New Roman" w:hAnsi="Times New Roman" w:cs="Times New Roman"/>
          <w:sz w:val="24"/>
          <w:szCs w:val="24"/>
        </w:rPr>
        <w:t>chools.</w:t>
      </w:r>
      <w:r w:rsidR="00B93030" w:rsidRPr="002F0C76">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NWEA</w:t>
      </w:r>
      <w:r w:rsidR="00B636E9" w:rsidRPr="002F0C76">
        <w:rPr>
          <w:rFonts w:ascii="Times New Roman" w:eastAsia="Times New Roman" w:hAnsi="Times New Roman" w:cs="Times New Roman"/>
          <w:sz w:val="24"/>
          <w:szCs w:val="24"/>
        </w:rPr>
        <w:t xml:space="preserve"> </w:t>
      </w:r>
      <w:r w:rsidR="005B49D8" w:rsidRPr="002F0C76">
        <w:rPr>
          <w:rFonts w:ascii="Times New Roman" w:eastAsia="Times New Roman" w:hAnsi="Times New Roman" w:cs="Times New Roman"/>
          <w:sz w:val="24"/>
          <w:szCs w:val="24"/>
        </w:rPr>
        <w:t>white paper</w:t>
      </w:r>
      <w:r w:rsidR="003E5AE3" w:rsidRPr="002F0C76">
        <w:rPr>
          <w:rFonts w:ascii="Times New Roman" w:eastAsia="Times New Roman" w:hAnsi="Times New Roman" w:cs="Times New Roman"/>
          <w:sz w:val="24"/>
          <w:szCs w:val="24"/>
        </w:rPr>
        <w:t>, July 2020</w:t>
      </w:r>
      <w:r w:rsidRPr="002F0C76">
        <w:rPr>
          <w:rFonts w:ascii="Times New Roman" w:eastAsia="Times New Roman" w:hAnsi="Times New Roman" w:cs="Times New Roman"/>
          <w:sz w:val="24"/>
          <w:szCs w:val="24"/>
        </w:rPr>
        <w:t>.</w:t>
      </w:r>
    </w:p>
    <w:p w14:paraId="1FCA1919" w14:textId="3CF15324" w:rsidR="009D5CAB" w:rsidRPr="002F0C76" w:rsidRDefault="009D5CAB"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t xml:space="preserve">Todd, </w:t>
      </w:r>
      <w:proofErr w:type="gramStart"/>
      <w:r w:rsidRPr="07D35D0D">
        <w:rPr>
          <w:rFonts w:ascii="Times New Roman" w:eastAsia="Times New Roman" w:hAnsi="Times New Roman" w:cs="Times New Roman"/>
          <w:sz w:val="24"/>
          <w:szCs w:val="24"/>
        </w:rPr>
        <w:t>Petra</w:t>
      </w:r>
      <w:proofErr w:type="gramEnd"/>
      <w:r w:rsidRPr="07D35D0D">
        <w:rPr>
          <w:rFonts w:ascii="Times New Roman" w:eastAsia="Times New Roman" w:hAnsi="Times New Roman" w:cs="Times New Roman"/>
          <w:sz w:val="24"/>
          <w:szCs w:val="24"/>
        </w:rPr>
        <w:t xml:space="preserve"> and Kenneth </w:t>
      </w:r>
      <w:proofErr w:type="spellStart"/>
      <w:r w:rsidRPr="07D35D0D">
        <w:rPr>
          <w:rFonts w:ascii="Times New Roman" w:eastAsia="Times New Roman" w:hAnsi="Times New Roman" w:cs="Times New Roman"/>
          <w:sz w:val="24"/>
          <w:szCs w:val="24"/>
        </w:rPr>
        <w:t>Wolpin</w:t>
      </w:r>
      <w:proofErr w:type="spellEnd"/>
      <w:r w:rsidR="00020DF3" w:rsidRPr="07D35D0D">
        <w:rPr>
          <w:rFonts w:ascii="Times New Roman" w:eastAsia="Times New Roman" w:hAnsi="Times New Roman" w:cs="Times New Roman"/>
          <w:sz w:val="24"/>
          <w:szCs w:val="24"/>
        </w:rPr>
        <w:t xml:space="preserve">. </w:t>
      </w:r>
      <w:r w:rsidR="00FD137F" w:rsidRPr="07D35D0D">
        <w:rPr>
          <w:rFonts w:ascii="Times New Roman" w:eastAsia="Times New Roman" w:hAnsi="Times New Roman" w:cs="Times New Roman"/>
          <w:sz w:val="24"/>
          <w:szCs w:val="24"/>
        </w:rPr>
        <w:t>2003</w:t>
      </w:r>
      <w:r w:rsidR="00E77032" w:rsidRPr="07D35D0D">
        <w:rPr>
          <w:rFonts w:ascii="Times New Roman" w:eastAsia="Times New Roman" w:hAnsi="Times New Roman" w:cs="Times New Roman"/>
          <w:sz w:val="24"/>
          <w:szCs w:val="24"/>
        </w:rPr>
        <w:t xml:space="preserve">. </w:t>
      </w:r>
      <w:r w:rsidRPr="07D35D0D">
        <w:rPr>
          <w:rFonts w:ascii="Times New Roman" w:eastAsia="Times New Roman" w:hAnsi="Times New Roman" w:cs="Times New Roman"/>
          <w:sz w:val="24"/>
          <w:szCs w:val="24"/>
        </w:rPr>
        <w:t>“On the specification and estimation of the production function for cognitive achievement</w:t>
      </w:r>
      <w:r w:rsidR="00FD137F" w:rsidRPr="07D35D0D">
        <w:rPr>
          <w:rFonts w:ascii="Times New Roman" w:eastAsia="Times New Roman" w:hAnsi="Times New Roman" w:cs="Times New Roman"/>
          <w:sz w:val="24"/>
          <w:szCs w:val="24"/>
        </w:rPr>
        <w:t xml:space="preserve">” </w:t>
      </w:r>
      <w:r w:rsidRPr="00EA292D">
        <w:rPr>
          <w:rFonts w:ascii="Times New Roman" w:eastAsia="Times New Roman" w:hAnsi="Times New Roman" w:cs="Times New Roman"/>
          <w:sz w:val="24"/>
          <w:szCs w:val="24"/>
        </w:rPr>
        <w:t>The Economic Journal</w:t>
      </w:r>
      <w:r w:rsidRPr="07D35D0D">
        <w:rPr>
          <w:rFonts w:ascii="Times New Roman" w:eastAsia="Times New Roman" w:hAnsi="Times New Roman" w:cs="Times New Roman"/>
          <w:sz w:val="24"/>
          <w:szCs w:val="24"/>
        </w:rPr>
        <w:t xml:space="preserve"> 113 (485), F3-F33</w:t>
      </w:r>
      <w:r w:rsidR="00FD137F" w:rsidRPr="07D35D0D">
        <w:rPr>
          <w:rFonts w:ascii="Times New Roman" w:eastAsia="Times New Roman" w:hAnsi="Times New Roman" w:cs="Times New Roman"/>
          <w:sz w:val="24"/>
          <w:szCs w:val="24"/>
        </w:rPr>
        <w:t>.</w:t>
      </w:r>
    </w:p>
    <w:p w14:paraId="5573F4D2" w14:textId="66881131" w:rsidR="00DD44AA" w:rsidRPr="002F0C76" w:rsidRDefault="0092387C" w:rsidP="07D35D0D">
      <w:pPr>
        <w:spacing w:line="360" w:lineRule="auto"/>
        <w:jc w:val="center"/>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br w:type="page"/>
      </w:r>
    </w:p>
    <w:p w14:paraId="192B3183" w14:textId="5DD786F6" w:rsidR="00DD44AA" w:rsidRDefault="00BD3C54" w:rsidP="00227ABC">
      <w:pPr>
        <w:spacing w:line="240" w:lineRule="auto"/>
        <w:contextualSpacing/>
        <w:jc w:val="center"/>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lastRenderedPageBreak/>
        <w:t>Table 1</w:t>
      </w:r>
      <w:r w:rsidR="00227ABC">
        <w:rPr>
          <w:rFonts w:ascii="Times New Roman" w:eastAsia="Times New Roman" w:hAnsi="Times New Roman" w:cs="Times New Roman"/>
          <w:b/>
          <w:sz w:val="24"/>
          <w:szCs w:val="24"/>
        </w:rPr>
        <w:t>.</w:t>
      </w:r>
      <w:r w:rsidRPr="07D35D0D">
        <w:rPr>
          <w:rFonts w:ascii="Times New Roman" w:eastAsia="Times New Roman" w:hAnsi="Times New Roman" w:cs="Times New Roman"/>
          <w:b/>
          <w:sz w:val="24"/>
          <w:szCs w:val="24"/>
        </w:rPr>
        <w:t xml:space="preserve"> </w:t>
      </w:r>
      <w:r w:rsidR="00895159" w:rsidRPr="07D35D0D">
        <w:rPr>
          <w:rFonts w:ascii="Times New Roman" w:eastAsia="Times New Roman" w:hAnsi="Times New Roman" w:cs="Times New Roman"/>
          <w:b/>
          <w:sz w:val="24"/>
          <w:szCs w:val="24"/>
        </w:rPr>
        <w:t>P</w:t>
      </w:r>
      <w:r w:rsidR="00DD44AA" w:rsidRPr="07D35D0D">
        <w:rPr>
          <w:rFonts w:ascii="Times New Roman" w:eastAsia="Times New Roman" w:hAnsi="Times New Roman" w:cs="Times New Roman"/>
          <w:b/>
          <w:sz w:val="24"/>
          <w:szCs w:val="24"/>
        </w:rPr>
        <w:t xml:space="preserve">andemic </w:t>
      </w:r>
      <w:r w:rsidR="00895159" w:rsidRPr="07D35D0D">
        <w:rPr>
          <w:rFonts w:ascii="Times New Roman" w:eastAsia="Times New Roman" w:hAnsi="Times New Roman" w:cs="Times New Roman"/>
          <w:b/>
          <w:sz w:val="24"/>
          <w:szCs w:val="24"/>
        </w:rPr>
        <w:t>A</w:t>
      </w:r>
      <w:r w:rsidR="00DD44AA" w:rsidRPr="07D35D0D">
        <w:rPr>
          <w:rFonts w:ascii="Times New Roman" w:eastAsia="Times New Roman" w:hAnsi="Times New Roman" w:cs="Times New Roman"/>
          <w:b/>
          <w:sz w:val="24"/>
          <w:szCs w:val="24"/>
        </w:rPr>
        <w:t xml:space="preserve">chievement </w:t>
      </w:r>
      <w:r w:rsidR="009B5370">
        <w:rPr>
          <w:rFonts w:ascii="Times New Roman" w:eastAsia="Times New Roman" w:hAnsi="Times New Roman" w:cs="Times New Roman"/>
          <w:b/>
          <w:sz w:val="24"/>
          <w:szCs w:val="24"/>
        </w:rPr>
        <w:t>Gains</w:t>
      </w:r>
      <w:r w:rsidR="007A0BEB">
        <w:rPr>
          <w:rFonts w:ascii="Times New Roman" w:eastAsia="Times New Roman" w:hAnsi="Times New Roman" w:cs="Times New Roman"/>
          <w:b/>
          <w:sz w:val="24"/>
          <w:szCs w:val="24"/>
        </w:rPr>
        <w:t xml:space="preserve"> by</w:t>
      </w:r>
      <w:r w:rsidR="00DD44AA" w:rsidRPr="07D35D0D">
        <w:rPr>
          <w:rFonts w:ascii="Times New Roman" w:eastAsia="Times New Roman" w:hAnsi="Times New Roman" w:cs="Times New Roman"/>
          <w:b/>
          <w:sz w:val="24"/>
          <w:szCs w:val="24"/>
        </w:rPr>
        <w:t xml:space="preserve"> </w:t>
      </w:r>
      <w:r w:rsidR="00895159" w:rsidRPr="07D35D0D">
        <w:rPr>
          <w:rFonts w:ascii="Times New Roman" w:eastAsia="Times New Roman" w:hAnsi="Times New Roman" w:cs="Times New Roman"/>
          <w:b/>
          <w:sz w:val="24"/>
          <w:szCs w:val="24"/>
        </w:rPr>
        <w:t>S</w:t>
      </w:r>
      <w:r w:rsidR="00DD44AA" w:rsidRPr="07D35D0D">
        <w:rPr>
          <w:rFonts w:ascii="Times New Roman" w:eastAsia="Times New Roman" w:hAnsi="Times New Roman" w:cs="Times New Roman"/>
          <w:b/>
          <w:sz w:val="24"/>
          <w:szCs w:val="24"/>
        </w:rPr>
        <w:t xml:space="preserve">tudent and </w:t>
      </w:r>
      <w:r w:rsidR="00895159" w:rsidRPr="07D35D0D">
        <w:rPr>
          <w:rFonts w:ascii="Times New Roman" w:eastAsia="Times New Roman" w:hAnsi="Times New Roman" w:cs="Times New Roman"/>
          <w:b/>
          <w:sz w:val="24"/>
          <w:szCs w:val="24"/>
        </w:rPr>
        <w:t>S</w:t>
      </w:r>
      <w:r w:rsidR="00DD44AA" w:rsidRPr="07D35D0D">
        <w:rPr>
          <w:rFonts w:ascii="Times New Roman" w:eastAsia="Times New Roman" w:hAnsi="Times New Roman" w:cs="Times New Roman"/>
          <w:b/>
          <w:sz w:val="24"/>
          <w:szCs w:val="24"/>
        </w:rPr>
        <w:t xml:space="preserve">chool </w:t>
      </w:r>
      <w:r w:rsidR="00895159" w:rsidRPr="07D35D0D">
        <w:rPr>
          <w:rFonts w:ascii="Times New Roman" w:eastAsia="Times New Roman" w:hAnsi="Times New Roman" w:cs="Times New Roman"/>
          <w:b/>
          <w:sz w:val="24"/>
          <w:szCs w:val="24"/>
        </w:rPr>
        <w:t>C</w:t>
      </w:r>
      <w:r w:rsidR="00DD44AA" w:rsidRPr="07D35D0D">
        <w:rPr>
          <w:rFonts w:ascii="Times New Roman" w:eastAsia="Times New Roman" w:hAnsi="Times New Roman" w:cs="Times New Roman"/>
          <w:b/>
          <w:sz w:val="24"/>
          <w:szCs w:val="24"/>
        </w:rPr>
        <w:t xml:space="preserve">haracteristics, </w:t>
      </w:r>
      <w:r w:rsidR="00895159" w:rsidRPr="07D35D0D">
        <w:rPr>
          <w:rFonts w:ascii="Times New Roman" w:eastAsia="Times New Roman" w:hAnsi="Times New Roman" w:cs="Times New Roman"/>
          <w:b/>
          <w:sz w:val="24"/>
          <w:szCs w:val="24"/>
        </w:rPr>
        <w:t>M</w:t>
      </w:r>
      <w:r w:rsidR="00DD44AA" w:rsidRPr="07D35D0D">
        <w:rPr>
          <w:rFonts w:ascii="Times New Roman" w:eastAsia="Times New Roman" w:hAnsi="Times New Roman" w:cs="Times New Roman"/>
          <w:b/>
          <w:sz w:val="24"/>
          <w:szCs w:val="24"/>
        </w:rPr>
        <w:t>ath</w:t>
      </w:r>
    </w:p>
    <w:tbl>
      <w:tblPr>
        <w:tblW w:w="9443" w:type="dxa"/>
        <w:tblLook w:val="04A0" w:firstRow="1" w:lastRow="0" w:firstColumn="1" w:lastColumn="0" w:noHBand="0" w:noVBand="1"/>
      </w:tblPr>
      <w:tblGrid>
        <w:gridCol w:w="2160"/>
        <w:gridCol w:w="1038"/>
        <w:gridCol w:w="1038"/>
        <w:gridCol w:w="1038"/>
        <w:gridCol w:w="1038"/>
        <w:gridCol w:w="1038"/>
        <w:gridCol w:w="1038"/>
        <w:gridCol w:w="1048"/>
        <w:gridCol w:w="7"/>
      </w:tblGrid>
      <w:tr w:rsidR="006B40C6" w:rsidRPr="008A2D7C" w14:paraId="0E905580" w14:textId="77777777" w:rsidTr="008A2D7C">
        <w:trPr>
          <w:gridAfter w:val="1"/>
          <w:wAfter w:w="7" w:type="dxa"/>
          <w:trHeight w:val="13"/>
        </w:trPr>
        <w:tc>
          <w:tcPr>
            <w:tcW w:w="2160" w:type="dxa"/>
            <w:tcBorders>
              <w:top w:val="nil"/>
              <w:left w:val="nil"/>
              <w:bottom w:val="double" w:sz="6" w:space="0" w:color="auto"/>
              <w:right w:val="nil"/>
            </w:tcBorders>
            <w:shd w:val="clear" w:color="auto" w:fill="auto"/>
            <w:vAlign w:val="bottom"/>
            <w:hideMark/>
          </w:tcPr>
          <w:p w14:paraId="2E499BB4" w14:textId="77777777" w:rsidR="006B40C6" w:rsidRPr="006B40C6" w:rsidRDefault="006B40C6" w:rsidP="006B40C6">
            <w:pPr>
              <w:spacing w:after="0" w:line="240" w:lineRule="auto"/>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double" w:sz="6" w:space="0" w:color="auto"/>
              <w:right w:val="nil"/>
            </w:tcBorders>
            <w:shd w:val="clear" w:color="auto" w:fill="auto"/>
            <w:vAlign w:val="bottom"/>
            <w:hideMark/>
          </w:tcPr>
          <w:p w14:paraId="58E7192A" w14:textId="77777777" w:rsidR="006B40C6" w:rsidRPr="006B40C6" w:rsidRDefault="006B40C6" w:rsidP="006B40C6">
            <w:pPr>
              <w:spacing w:after="0" w:line="240" w:lineRule="auto"/>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double" w:sz="6" w:space="0" w:color="auto"/>
              <w:right w:val="nil"/>
            </w:tcBorders>
            <w:shd w:val="clear" w:color="auto" w:fill="auto"/>
            <w:vAlign w:val="bottom"/>
            <w:hideMark/>
          </w:tcPr>
          <w:p w14:paraId="34BD32C1" w14:textId="77777777" w:rsidR="006B40C6" w:rsidRPr="006B40C6" w:rsidRDefault="006B40C6" w:rsidP="006B40C6">
            <w:pPr>
              <w:spacing w:after="0" w:line="240" w:lineRule="auto"/>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double" w:sz="6" w:space="0" w:color="auto"/>
              <w:right w:val="nil"/>
            </w:tcBorders>
            <w:shd w:val="clear" w:color="auto" w:fill="auto"/>
            <w:vAlign w:val="bottom"/>
            <w:hideMark/>
          </w:tcPr>
          <w:p w14:paraId="5950EF6D" w14:textId="77777777" w:rsidR="006B40C6" w:rsidRPr="006B40C6" w:rsidRDefault="006B40C6" w:rsidP="006B40C6">
            <w:pPr>
              <w:spacing w:after="0" w:line="240" w:lineRule="auto"/>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double" w:sz="6" w:space="0" w:color="auto"/>
              <w:right w:val="nil"/>
            </w:tcBorders>
            <w:shd w:val="clear" w:color="auto" w:fill="auto"/>
            <w:vAlign w:val="bottom"/>
            <w:hideMark/>
          </w:tcPr>
          <w:p w14:paraId="10FE1639" w14:textId="77777777" w:rsidR="006B40C6" w:rsidRPr="006B40C6" w:rsidRDefault="006B40C6" w:rsidP="006B40C6">
            <w:pPr>
              <w:spacing w:after="0" w:line="240" w:lineRule="auto"/>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double" w:sz="6" w:space="0" w:color="auto"/>
              <w:right w:val="nil"/>
            </w:tcBorders>
            <w:shd w:val="clear" w:color="auto" w:fill="auto"/>
            <w:vAlign w:val="bottom"/>
            <w:hideMark/>
          </w:tcPr>
          <w:p w14:paraId="7EA73237" w14:textId="77777777" w:rsidR="006B40C6" w:rsidRPr="006B40C6" w:rsidRDefault="006B40C6" w:rsidP="006B40C6">
            <w:pPr>
              <w:spacing w:after="0" w:line="240" w:lineRule="auto"/>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double" w:sz="6" w:space="0" w:color="auto"/>
              <w:right w:val="nil"/>
            </w:tcBorders>
            <w:shd w:val="clear" w:color="auto" w:fill="auto"/>
            <w:vAlign w:val="bottom"/>
            <w:hideMark/>
          </w:tcPr>
          <w:p w14:paraId="6F3E59F2" w14:textId="77777777" w:rsidR="006B40C6" w:rsidRPr="006B40C6" w:rsidRDefault="006B40C6" w:rsidP="006B40C6">
            <w:pPr>
              <w:spacing w:after="0" w:line="240" w:lineRule="auto"/>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48" w:type="dxa"/>
            <w:tcBorders>
              <w:top w:val="nil"/>
              <w:left w:val="nil"/>
              <w:bottom w:val="double" w:sz="6" w:space="0" w:color="auto"/>
              <w:right w:val="nil"/>
            </w:tcBorders>
            <w:shd w:val="clear" w:color="auto" w:fill="auto"/>
            <w:vAlign w:val="bottom"/>
            <w:hideMark/>
          </w:tcPr>
          <w:p w14:paraId="460D7D65" w14:textId="77777777" w:rsidR="006B40C6" w:rsidRPr="006B40C6" w:rsidRDefault="006B40C6" w:rsidP="006B40C6">
            <w:pPr>
              <w:spacing w:after="0" w:line="240" w:lineRule="auto"/>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r>
      <w:tr w:rsidR="006B40C6" w:rsidRPr="008A2D7C" w14:paraId="5803BA58" w14:textId="77777777" w:rsidTr="008A2D7C">
        <w:trPr>
          <w:gridAfter w:val="1"/>
          <w:wAfter w:w="7" w:type="dxa"/>
          <w:trHeight w:val="13"/>
        </w:trPr>
        <w:tc>
          <w:tcPr>
            <w:tcW w:w="2160" w:type="dxa"/>
            <w:tcBorders>
              <w:top w:val="single" w:sz="4" w:space="0" w:color="auto"/>
              <w:left w:val="nil"/>
              <w:bottom w:val="single" w:sz="4" w:space="0" w:color="auto"/>
              <w:right w:val="nil"/>
            </w:tcBorders>
            <w:shd w:val="clear" w:color="auto" w:fill="auto"/>
            <w:noWrap/>
            <w:vAlign w:val="bottom"/>
            <w:hideMark/>
          </w:tcPr>
          <w:p w14:paraId="522CBFC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single" w:sz="4" w:space="0" w:color="auto"/>
              <w:left w:val="nil"/>
              <w:bottom w:val="single" w:sz="4" w:space="0" w:color="auto"/>
              <w:right w:val="nil"/>
            </w:tcBorders>
            <w:shd w:val="clear" w:color="auto" w:fill="auto"/>
            <w:noWrap/>
            <w:vAlign w:val="bottom"/>
            <w:hideMark/>
          </w:tcPr>
          <w:p w14:paraId="19C5280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(1)</w:t>
            </w:r>
          </w:p>
        </w:tc>
        <w:tc>
          <w:tcPr>
            <w:tcW w:w="1038" w:type="dxa"/>
            <w:tcBorders>
              <w:top w:val="single" w:sz="4" w:space="0" w:color="auto"/>
              <w:left w:val="nil"/>
              <w:bottom w:val="single" w:sz="4" w:space="0" w:color="auto"/>
              <w:right w:val="nil"/>
            </w:tcBorders>
            <w:shd w:val="clear" w:color="auto" w:fill="auto"/>
            <w:noWrap/>
            <w:vAlign w:val="bottom"/>
            <w:hideMark/>
          </w:tcPr>
          <w:p w14:paraId="3B9E6BD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(2)</w:t>
            </w:r>
          </w:p>
        </w:tc>
        <w:tc>
          <w:tcPr>
            <w:tcW w:w="1038" w:type="dxa"/>
            <w:tcBorders>
              <w:top w:val="single" w:sz="4" w:space="0" w:color="auto"/>
              <w:left w:val="nil"/>
              <w:bottom w:val="single" w:sz="4" w:space="0" w:color="auto"/>
              <w:right w:val="nil"/>
            </w:tcBorders>
            <w:shd w:val="clear" w:color="auto" w:fill="auto"/>
            <w:noWrap/>
            <w:vAlign w:val="bottom"/>
            <w:hideMark/>
          </w:tcPr>
          <w:p w14:paraId="479CE1C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(3)</w:t>
            </w:r>
          </w:p>
        </w:tc>
        <w:tc>
          <w:tcPr>
            <w:tcW w:w="1038" w:type="dxa"/>
            <w:tcBorders>
              <w:top w:val="single" w:sz="4" w:space="0" w:color="auto"/>
              <w:left w:val="nil"/>
              <w:bottom w:val="single" w:sz="4" w:space="0" w:color="auto"/>
              <w:right w:val="nil"/>
            </w:tcBorders>
            <w:shd w:val="clear" w:color="auto" w:fill="auto"/>
            <w:noWrap/>
            <w:vAlign w:val="bottom"/>
            <w:hideMark/>
          </w:tcPr>
          <w:p w14:paraId="688DE5E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(4)</w:t>
            </w:r>
          </w:p>
        </w:tc>
        <w:tc>
          <w:tcPr>
            <w:tcW w:w="1038" w:type="dxa"/>
            <w:tcBorders>
              <w:top w:val="single" w:sz="4" w:space="0" w:color="auto"/>
              <w:left w:val="nil"/>
              <w:bottom w:val="single" w:sz="4" w:space="0" w:color="auto"/>
              <w:right w:val="nil"/>
            </w:tcBorders>
            <w:shd w:val="clear" w:color="auto" w:fill="auto"/>
            <w:noWrap/>
            <w:vAlign w:val="bottom"/>
            <w:hideMark/>
          </w:tcPr>
          <w:p w14:paraId="26BAD17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(5)</w:t>
            </w:r>
          </w:p>
        </w:tc>
        <w:tc>
          <w:tcPr>
            <w:tcW w:w="1038" w:type="dxa"/>
            <w:tcBorders>
              <w:top w:val="single" w:sz="4" w:space="0" w:color="auto"/>
              <w:left w:val="nil"/>
              <w:bottom w:val="single" w:sz="4" w:space="0" w:color="auto"/>
              <w:right w:val="nil"/>
            </w:tcBorders>
            <w:shd w:val="clear" w:color="auto" w:fill="auto"/>
            <w:noWrap/>
            <w:vAlign w:val="bottom"/>
            <w:hideMark/>
          </w:tcPr>
          <w:p w14:paraId="6802EC0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(6)</w:t>
            </w:r>
          </w:p>
        </w:tc>
        <w:tc>
          <w:tcPr>
            <w:tcW w:w="1048" w:type="dxa"/>
            <w:tcBorders>
              <w:top w:val="single" w:sz="4" w:space="0" w:color="auto"/>
              <w:left w:val="nil"/>
              <w:bottom w:val="single" w:sz="4" w:space="0" w:color="auto"/>
              <w:right w:val="nil"/>
            </w:tcBorders>
            <w:shd w:val="clear" w:color="auto" w:fill="auto"/>
            <w:noWrap/>
            <w:vAlign w:val="bottom"/>
            <w:hideMark/>
          </w:tcPr>
          <w:p w14:paraId="5325463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(7)</w:t>
            </w:r>
          </w:p>
        </w:tc>
      </w:tr>
      <w:tr w:rsidR="006B40C6" w:rsidRPr="006B40C6" w14:paraId="72E29E1C" w14:textId="77777777" w:rsidTr="008A2D7C">
        <w:trPr>
          <w:trHeight w:val="13"/>
        </w:trPr>
        <w:tc>
          <w:tcPr>
            <w:tcW w:w="9443" w:type="dxa"/>
            <w:gridSpan w:val="9"/>
            <w:tcBorders>
              <w:top w:val="single" w:sz="4" w:space="0" w:color="auto"/>
              <w:left w:val="nil"/>
              <w:bottom w:val="nil"/>
              <w:right w:val="nil"/>
            </w:tcBorders>
            <w:shd w:val="clear" w:color="000000" w:fill="E6E6E6"/>
            <w:noWrap/>
            <w:vAlign w:val="center"/>
            <w:hideMark/>
          </w:tcPr>
          <w:p w14:paraId="2210A04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Race (Reference: White)</w:t>
            </w:r>
          </w:p>
        </w:tc>
      </w:tr>
      <w:tr w:rsidR="006B40C6" w:rsidRPr="008A2D7C" w14:paraId="0EC00922"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7AD886D6"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Black</w:t>
            </w:r>
          </w:p>
        </w:tc>
        <w:tc>
          <w:tcPr>
            <w:tcW w:w="1038" w:type="dxa"/>
            <w:tcBorders>
              <w:top w:val="nil"/>
              <w:left w:val="nil"/>
              <w:bottom w:val="nil"/>
              <w:right w:val="nil"/>
            </w:tcBorders>
            <w:shd w:val="clear" w:color="auto" w:fill="auto"/>
            <w:noWrap/>
            <w:vAlign w:val="bottom"/>
            <w:hideMark/>
          </w:tcPr>
          <w:p w14:paraId="5FB9CAE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-0.119</w:t>
            </w:r>
          </w:p>
        </w:tc>
        <w:tc>
          <w:tcPr>
            <w:tcW w:w="1038" w:type="dxa"/>
            <w:tcBorders>
              <w:top w:val="nil"/>
              <w:left w:val="nil"/>
              <w:bottom w:val="nil"/>
              <w:right w:val="nil"/>
            </w:tcBorders>
            <w:shd w:val="clear" w:color="000000" w:fill="FFFFFF"/>
            <w:noWrap/>
            <w:vAlign w:val="bottom"/>
            <w:hideMark/>
          </w:tcPr>
          <w:p w14:paraId="75A925C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751B2FC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-0.101</w:t>
            </w:r>
          </w:p>
        </w:tc>
        <w:tc>
          <w:tcPr>
            <w:tcW w:w="1038" w:type="dxa"/>
            <w:tcBorders>
              <w:top w:val="nil"/>
              <w:left w:val="nil"/>
              <w:bottom w:val="nil"/>
              <w:right w:val="nil"/>
            </w:tcBorders>
            <w:shd w:val="clear" w:color="auto" w:fill="auto"/>
            <w:noWrap/>
            <w:vAlign w:val="bottom"/>
            <w:hideMark/>
          </w:tcPr>
          <w:p w14:paraId="2F0532D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-0.036</w:t>
            </w:r>
          </w:p>
        </w:tc>
        <w:tc>
          <w:tcPr>
            <w:tcW w:w="1038" w:type="dxa"/>
            <w:tcBorders>
              <w:top w:val="nil"/>
              <w:left w:val="nil"/>
              <w:bottom w:val="nil"/>
              <w:right w:val="nil"/>
            </w:tcBorders>
            <w:shd w:val="clear" w:color="auto" w:fill="auto"/>
            <w:noWrap/>
            <w:vAlign w:val="bottom"/>
            <w:hideMark/>
          </w:tcPr>
          <w:p w14:paraId="757B856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-0.040</w:t>
            </w:r>
          </w:p>
        </w:tc>
        <w:tc>
          <w:tcPr>
            <w:tcW w:w="1038" w:type="dxa"/>
            <w:tcBorders>
              <w:top w:val="nil"/>
              <w:left w:val="nil"/>
              <w:bottom w:val="nil"/>
              <w:right w:val="nil"/>
            </w:tcBorders>
            <w:shd w:val="clear" w:color="auto" w:fill="auto"/>
            <w:noWrap/>
            <w:vAlign w:val="bottom"/>
            <w:hideMark/>
          </w:tcPr>
          <w:p w14:paraId="1EBA3FA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-0.057</w:t>
            </w:r>
          </w:p>
        </w:tc>
        <w:tc>
          <w:tcPr>
            <w:tcW w:w="1048" w:type="dxa"/>
            <w:tcBorders>
              <w:top w:val="nil"/>
              <w:left w:val="nil"/>
              <w:bottom w:val="nil"/>
              <w:right w:val="nil"/>
            </w:tcBorders>
            <w:shd w:val="clear" w:color="auto" w:fill="auto"/>
            <w:noWrap/>
            <w:vAlign w:val="bottom"/>
            <w:hideMark/>
          </w:tcPr>
          <w:p w14:paraId="6A27AA6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-0.040</w:t>
            </w:r>
          </w:p>
        </w:tc>
      </w:tr>
      <w:tr w:rsidR="006B40C6" w:rsidRPr="008A2D7C" w14:paraId="7D5DE4A1"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782B122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2765245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(0.012)</w:t>
            </w:r>
          </w:p>
        </w:tc>
        <w:tc>
          <w:tcPr>
            <w:tcW w:w="1038" w:type="dxa"/>
            <w:tcBorders>
              <w:top w:val="nil"/>
              <w:left w:val="nil"/>
              <w:bottom w:val="nil"/>
              <w:right w:val="nil"/>
            </w:tcBorders>
            <w:shd w:val="clear" w:color="000000" w:fill="FFFFFF"/>
            <w:noWrap/>
            <w:vAlign w:val="bottom"/>
            <w:hideMark/>
          </w:tcPr>
          <w:p w14:paraId="6E30B95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5E43D36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(0.011)</w:t>
            </w:r>
          </w:p>
        </w:tc>
        <w:tc>
          <w:tcPr>
            <w:tcW w:w="1038" w:type="dxa"/>
            <w:tcBorders>
              <w:top w:val="nil"/>
              <w:left w:val="nil"/>
              <w:bottom w:val="nil"/>
              <w:right w:val="nil"/>
            </w:tcBorders>
            <w:shd w:val="clear" w:color="auto" w:fill="auto"/>
            <w:noWrap/>
            <w:vAlign w:val="bottom"/>
            <w:hideMark/>
          </w:tcPr>
          <w:p w14:paraId="6B117C9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(0.004)</w:t>
            </w:r>
          </w:p>
        </w:tc>
        <w:tc>
          <w:tcPr>
            <w:tcW w:w="1038" w:type="dxa"/>
            <w:tcBorders>
              <w:top w:val="nil"/>
              <w:left w:val="nil"/>
              <w:bottom w:val="nil"/>
              <w:right w:val="nil"/>
            </w:tcBorders>
            <w:shd w:val="clear" w:color="auto" w:fill="auto"/>
            <w:noWrap/>
            <w:vAlign w:val="bottom"/>
            <w:hideMark/>
          </w:tcPr>
          <w:p w14:paraId="18E4AD5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(0.007)</w:t>
            </w:r>
          </w:p>
        </w:tc>
        <w:tc>
          <w:tcPr>
            <w:tcW w:w="1038" w:type="dxa"/>
            <w:tcBorders>
              <w:top w:val="nil"/>
              <w:left w:val="nil"/>
              <w:bottom w:val="nil"/>
              <w:right w:val="nil"/>
            </w:tcBorders>
            <w:shd w:val="clear" w:color="auto" w:fill="auto"/>
            <w:noWrap/>
            <w:vAlign w:val="bottom"/>
            <w:hideMark/>
          </w:tcPr>
          <w:p w14:paraId="17DA43A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(0.005)</w:t>
            </w:r>
          </w:p>
        </w:tc>
        <w:tc>
          <w:tcPr>
            <w:tcW w:w="1048" w:type="dxa"/>
            <w:tcBorders>
              <w:top w:val="nil"/>
              <w:left w:val="nil"/>
              <w:bottom w:val="nil"/>
              <w:right w:val="nil"/>
            </w:tcBorders>
            <w:shd w:val="clear" w:color="auto" w:fill="auto"/>
            <w:noWrap/>
            <w:vAlign w:val="bottom"/>
            <w:hideMark/>
          </w:tcPr>
          <w:p w14:paraId="2B62839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(0.007)</w:t>
            </w:r>
          </w:p>
        </w:tc>
      </w:tr>
      <w:tr w:rsidR="006B40C6" w:rsidRPr="008A2D7C" w14:paraId="32625A64"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1618F2F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562DDEF2" w14:textId="77777777" w:rsidR="006B40C6" w:rsidRPr="006B40C6" w:rsidRDefault="006B40C6" w:rsidP="006B40C6">
            <w:pPr>
              <w:spacing w:after="0" w:line="240" w:lineRule="auto"/>
              <w:ind w:firstLineChars="100" w:firstLine="160"/>
              <w:rPr>
                <w:rFonts w:ascii="Times New Roman" w:eastAsia="Times New Roman" w:hAnsi="Times New Roman" w:cs="Times New Roman"/>
                <w:sz w:val="16"/>
                <w:szCs w:val="16"/>
              </w:rPr>
            </w:pPr>
          </w:p>
        </w:tc>
        <w:tc>
          <w:tcPr>
            <w:tcW w:w="1038" w:type="dxa"/>
            <w:tcBorders>
              <w:top w:val="nil"/>
              <w:left w:val="nil"/>
              <w:bottom w:val="nil"/>
              <w:right w:val="nil"/>
            </w:tcBorders>
            <w:shd w:val="clear" w:color="000000" w:fill="FFFFFF"/>
            <w:noWrap/>
            <w:vAlign w:val="bottom"/>
            <w:hideMark/>
          </w:tcPr>
          <w:p w14:paraId="38CED55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71DC166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2353F0B8"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6646760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382A79FB"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509655B1"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514BEBBE"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0232882C"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Hispanic</w:t>
            </w:r>
          </w:p>
        </w:tc>
        <w:tc>
          <w:tcPr>
            <w:tcW w:w="1038" w:type="dxa"/>
            <w:tcBorders>
              <w:top w:val="nil"/>
              <w:left w:val="nil"/>
              <w:bottom w:val="nil"/>
              <w:right w:val="nil"/>
            </w:tcBorders>
            <w:shd w:val="clear" w:color="auto" w:fill="auto"/>
            <w:noWrap/>
            <w:vAlign w:val="bottom"/>
            <w:hideMark/>
          </w:tcPr>
          <w:p w14:paraId="679EAB4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-0.092</w:t>
            </w:r>
          </w:p>
        </w:tc>
        <w:tc>
          <w:tcPr>
            <w:tcW w:w="1038" w:type="dxa"/>
            <w:tcBorders>
              <w:top w:val="nil"/>
              <w:left w:val="nil"/>
              <w:bottom w:val="nil"/>
              <w:right w:val="nil"/>
            </w:tcBorders>
            <w:shd w:val="clear" w:color="000000" w:fill="FFFFFF"/>
            <w:noWrap/>
            <w:vAlign w:val="bottom"/>
            <w:hideMark/>
          </w:tcPr>
          <w:p w14:paraId="4D1E35A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1AFC937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-0.077</w:t>
            </w:r>
          </w:p>
        </w:tc>
        <w:tc>
          <w:tcPr>
            <w:tcW w:w="1038" w:type="dxa"/>
            <w:tcBorders>
              <w:top w:val="nil"/>
              <w:left w:val="nil"/>
              <w:bottom w:val="nil"/>
              <w:right w:val="nil"/>
            </w:tcBorders>
            <w:shd w:val="clear" w:color="auto" w:fill="auto"/>
            <w:noWrap/>
            <w:vAlign w:val="bottom"/>
            <w:hideMark/>
          </w:tcPr>
          <w:p w14:paraId="66B13F1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-0.032</w:t>
            </w:r>
          </w:p>
        </w:tc>
        <w:tc>
          <w:tcPr>
            <w:tcW w:w="1038" w:type="dxa"/>
            <w:tcBorders>
              <w:top w:val="nil"/>
              <w:left w:val="nil"/>
              <w:bottom w:val="nil"/>
              <w:right w:val="nil"/>
            </w:tcBorders>
            <w:shd w:val="clear" w:color="auto" w:fill="auto"/>
            <w:noWrap/>
            <w:vAlign w:val="bottom"/>
            <w:hideMark/>
          </w:tcPr>
          <w:p w14:paraId="38CE953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-0.014</w:t>
            </w:r>
          </w:p>
        </w:tc>
        <w:tc>
          <w:tcPr>
            <w:tcW w:w="1038" w:type="dxa"/>
            <w:tcBorders>
              <w:top w:val="nil"/>
              <w:left w:val="nil"/>
              <w:bottom w:val="nil"/>
              <w:right w:val="nil"/>
            </w:tcBorders>
            <w:shd w:val="clear" w:color="auto" w:fill="auto"/>
            <w:noWrap/>
            <w:vAlign w:val="bottom"/>
            <w:hideMark/>
          </w:tcPr>
          <w:p w14:paraId="684072B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-0.043</w:t>
            </w:r>
          </w:p>
        </w:tc>
        <w:tc>
          <w:tcPr>
            <w:tcW w:w="1048" w:type="dxa"/>
            <w:tcBorders>
              <w:top w:val="nil"/>
              <w:left w:val="nil"/>
              <w:bottom w:val="nil"/>
              <w:right w:val="nil"/>
            </w:tcBorders>
            <w:shd w:val="clear" w:color="auto" w:fill="auto"/>
            <w:noWrap/>
            <w:vAlign w:val="bottom"/>
            <w:hideMark/>
          </w:tcPr>
          <w:p w14:paraId="0B7CE43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-0.014</w:t>
            </w:r>
          </w:p>
        </w:tc>
      </w:tr>
      <w:tr w:rsidR="006B40C6" w:rsidRPr="008A2D7C" w14:paraId="1F210C7B"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689FC91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54F254D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(0.015)</w:t>
            </w:r>
          </w:p>
        </w:tc>
        <w:tc>
          <w:tcPr>
            <w:tcW w:w="1038" w:type="dxa"/>
            <w:tcBorders>
              <w:top w:val="nil"/>
              <w:left w:val="nil"/>
              <w:bottom w:val="nil"/>
              <w:right w:val="nil"/>
            </w:tcBorders>
            <w:shd w:val="clear" w:color="000000" w:fill="FFFFFF"/>
            <w:noWrap/>
            <w:vAlign w:val="bottom"/>
            <w:hideMark/>
          </w:tcPr>
          <w:p w14:paraId="6FAE967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17D07BC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(0.015)</w:t>
            </w:r>
          </w:p>
        </w:tc>
        <w:tc>
          <w:tcPr>
            <w:tcW w:w="1038" w:type="dxa"/>
            <w:tcBorders>
              <w:top w:val="nil"/>
              <w:left w:val="nil"/>
              <w:bottom w:val="nil"/>
              <w:right w:val="nil"/>
            </w:tcBorders>
            <w:shd w:val="clear" w:color="auto" w:fill="auto"/>
            <w:noWrap/>
            <w:vAlign w:val="bottom"/>
            <w:hideMark/>
          </w:tcPr>
          <w:p w14:paraId="34293BA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(0.003)</w:t>
            </w:r>
          </w:p>
        </w:tc>
        <w:tc>
          <w:tcPr>
            <w:tcW w:w="1038" w:type="dxa"/>
            <w:tcBorders>
              <w:top w:val="nil"/>
              <w:left w:val="nil"/>
              <w:bottom w:val="nil"/>
              <w:right w:val="nil"/>
            </w:tcBorders>
            <w:shd w:val="clear" w:color="auto" w:fill="auto"/>
            <w:noWrap/>
            <w:vAlign w:val="bottom"/>
            <w:hideMark/>
          </w:tcPr>
          <w:p w14:paraId="2CE2AF5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(0.007)</w:t>
            </w:r>
          </w:p>
        </w:tc>
        <w:tc>
          <w:tcPr>
            <w:tcW w:w="1038" w:type="dxa"/>
            <w:tcBorders>
              <w:top w:val="nil"/>
              <w:left w:val="nil"/>
              <w:bottom w:val="nil"/>
              <w:right w:val="nil"/>
            </w:tcBorders>
            <w:shd w:val="clear" w:color="auto" w:fill="auto"/>
            <w:noWrap/>
            <w:vAlign w:val="bottom"/>
            <w:hideMark/>
          </w:tcPr>
          <w:p w14:paraId="0F6D7A7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(0.004)</w:t>
            </w:r>
          </w:p>
        </w:tc>
        <w:tc>
          <w:tcPr>
            <w:tcW w:w="1048" w:type="dxa"/>
            <w:tcBorders>
              <w:top w:val="nil"/>
              <w:left w:val="nil"/>
              <w:bottom w:val="nil"/>
              <w:right w:val="nil"/>
            </w:tcBorders>
            <w:shd w:val="clear" w:color="auto" w:fill="auto"/>
            <w:noWrap/>
            <w:vAlign w:val="bottom"/>
            <w:hideMark/>
          </w:tcPr>
          <w:p w14:paraId="7600FE1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(0.007)</w:t>
            </w:r>
          </w:p>
        </w:tc>
      </w:tr>
      <w:tr w:rsidR="006B40C6" w:rsidRPr="008A2D7C" w14:paraId="7C5A24F5"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51E886D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608A2D90" w14:textId="77777777" w:rsidR="006B40C6" w:rsidRPr="006B40C6" w:rsidRDefault="006B40C6" w:rsidP="006B40C6">
            <w:pPr>
              <w:spacing w:after="0" w:line="240" w:lineRule="auto"/>
              <w:ind w:firstLineChars="100" w:firstLine="160"/>
              <w:rPr>
                <w:rFonts w:ascii="Times New Roman" w:eastAsia="Times New Roman" w:hAnsi="Times New Roman" w:cs="Times New Roman"/>
                <w:sz w:val="16"/>
                <w:szCs w:val="16"/>
              </w:rPr>
            </w:pPr>
          </w:p>
        </w:tc>
        <w:tc>
          <w:tcPr>
            <w:tcW w:w="1038" w:type="dxa"/>
            <w:tcBorders>
              <w:top w:val="nil"/>
              <w:left w:val="nil"/>
              <w:bottom w:val="nil"/>
              <w:right w:val="nil"/>
            </w:tcBorders>
            <w:shd w:val="clear" w:color="000000" w:fill="FFFFFF"/>
            <w:noWrap/>
            <w:vAlign w:val="bottom"/>
            <w:hideMark/>
          </w:tcPr>
          <w:p w14:paraId="3002DB6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78A711E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3C6763F9"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65732E2F"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0EBF9C0A"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7D1F2BD"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0EBC25EE"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2948C537"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Asian</w:t>
            </w:r>
          </w:p>
        </w:tc>
        <w:tc>
          <w:tcPr>
            <w:tcW w:w="1038" w:type="dxa"/>
            <w:tcBorders>
              <w:top w:val="nil"/>
              <w:left w:val="nil"/>
              <w:bottom w:val="nil"/>
              <w:right w:val="nil"/>
            </w:tcBorders>
            <w:shd w:val="clear" w:color="auto" w:fill="auto"/>
            <w:noWrap/>
            <w:vAlign w:val="bottom"/>
            <w:hideMark/>
          </w:tcPr>
          <w:p w14:paraId="67C28C5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-0.013</w:t>
            </w:r>
          </w:p>
        </w:tc>
        <w:tc>
          <w:tcPr>
            <w:tcW w:w="1038" w:type="dxa"/>
            <w:tcBorders>
              <w:top w:val="nil"/>
              <w:left w:val="nil"/>
              <w:bottom w:val="nil"/>
              <w:right w:val="nil"/>
            </w:tcBorders>
            <w:shd w:val="clear" w:color="000000" w:fill="FFFFFF"/>
            <w:noWrap/>
            <w:vAlign w:val="bottom"/>
            <w:hideMark/>
          </w:tcPr>
          <w:p w14:paraId="2D8F031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6276F54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-0.020</w:t>
            </w:r>
          </w:p>
        </w:tc>
        <w:tc>
          <w:tcPr>
            <w:tcW w:w="1038" w:type="dxa"/>
            <w:tcBorders>
              <w:top w:val="nil"/>
              <w:left w:val="nil"/>
              <w:bottom w:val="nil"/>
              <w:right w:val="nil"/>
            </w:tcBorders>
            <w:shd w:val="clear" w:color="auto" w:fill="auto"/>
            <w:noWrap/>
            <w:vAlign w:val="bottom"/>
            <w:hideMark/>
          </w:tcPr>
          <w:p w14:paraId="08AD8AA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-0.029</w:t>
            </w:r>
          </w:p>
        </w:tc>
        <w:tc>
          <w:tcPr>
            <w:tcW w:w="1038" w:type="dxa"/>
            <w:tcBorders>
              <w:top w:val="nil"/>
              <w:left w:val="nil"/>
              <w:bottom w:val="nil"/>
              <w:right w:val="nil"/>
            </w:tcBorders>
            <w:shd w:val="clear" w:color="auto" w:fill="auto"/>
            <w:noWrap/>
            <w:vAlign w:val="bottom"/>
            <w:hideMark/>
          </w:tcPr>
          <w:p w14:paraId="04ACEFE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0.005</w:t>
            </w:r>
          </w:p>
        </w:tc>
        <w:tc>
          <w:tcPr>
            <w:tcW w:w="1038" w:type="dxa"/>
            <w:tcBorders>
              <w:top w:val="nil"/>
              <w:left w:val="nil"/>
              <w:bottom w:val="nil"/>
              <w:right w:val="nil"/>
            </w:tcBorders>
            <w:shd w:val="clear" w:color="auto" w:fill="auto"/>
            <w:noWrap/>
            <w:vAlign w:val="bottom"/>
            <w:hideMark/>
          </w:tcPr>
          <w:p w14:paraId="797D26F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-0.026</w:t>
            </w:r>
          </w:p>
        </w:tc>
        <w:tc>
          <w:tcPr>
            <w:tcW w:w="1048" w:type="dxa"/>
            <w:tcBorders>
              <w:top w:val="nil"/>
              <w:left w:val="nil"/>
              <w:bottom w:val="nil"/>
              <w:right w:val="nil"/>
            </w:tcBorders>
            <w:shd w:val="clear" w:color="auto" w:fill="auto"/>
            <w:noWrap/>
            <w:vAlign w:val="bottom"/>
            <w:hideMark/>
          </w:tcPr>
          <w:p w14:paraId="514CEA0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0.005</w:t>
            </w:r>
          </w:p>
        </w:tc>
      </w:tr>
      <w:tr w:rsidR="006B40C6" w:rsidRPr="008A2D7C" w14:paraId="5035FFC0"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6307E53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40F0587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(0.013)</w:t>
            </w:r>
          </w:p>
        </w:tc>
        <w:tc>
          <w:tcPr>
            <w:tcW w:w="1038" w:type="dxa"/>
            <w:tcBorders>
              <w:top w:val="nil"/>
              <w:left w:val="nil"/>
              <w:bottom w:val="nil"/>
              <w:right w:val="nil"/>
            </w:tcBorders>
            <w:shd w:val="clear" w:color="000000" w:fill="FFFFFF"/>
            <w:noWrap/>
            <w:vAlign w:val="bottom"/>
            <w:hideMark/>
          </w:tcPr>
          <w:p w14:paraId="5F7E10D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0258D28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(0.013)</w:t>
            </w:r>
          </w:p>
        </w:tc>
        <w:tc>
          <w:tcPr>
            <w:tcW w:w="1038" w:type="dxa"/>
            <w:tcBorders>
              <w:top w:val="nil"/>
              <w:left w:val="nil"/>
              <w:bottom w:val="nil"/>
              <w:right w:val="nil"/>
            </w:tcBorders>
            <w:shd w:val="clear" w:color="auto" w:fill="auto"/>
            <w:noWrap/>
            <w:vAlign w:val="bottom"/>
            <w:hideMark/>
          </w:tcPr>
          <w:p w14:paraId="2490AD3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(0.006)</w:t>
            </w:r>
          </w:p>
        </w:tc>
        <w:tc>
          <w:tcPr>
            <w:tcW w:w="1038" w:type="dxa"/>
            <w:tcBorders>
              <w:top w:val="nil"/>
              <w:left w:val="nil"/>
              <w:bottom w:val="nil"/>
              <w:right w:val="nil"/>
            </w:tcBorders>
            <w:shd w:val="clear" w:color="auto" w:fill="auto"/>
            <w:noWrap/>
            <w:vAlign w:val="bottom"/>
            <w:hideMark/>
          </w:tcPr>
          <w:p w14:paraId="5D52686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(0.010)</w:t>
            </w:r>
          </w:p>
        </w:tc>
        <w:tc>
          <w:tcPr>
            <w:tcW w:w="1038" w:type="dxa"/>
            <w:tcBorders>
              <w:top w:val="nil"/>
              <w:left w:val="nil"/>
              <w:bottom w:val="nil"/>
              <w:right w:val="nil"/>
            </w:tcBorders>
            <w:shd w:val="clear" w:color="auto" w:fill="auto"/>
            <w:noWrap/>
            <w:vAlign w:val="bottom"/>
            <w:hideMark/>
          </w:tcPr>
          <w:p w14:paraId="3D7C428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(0.007)</w:t>
            </w:r>
          </w:p>
        </w:tc>
        <w:tc>
          <w:tcPr>
            <w:tcW w:w="1048" w:type="dxa"/>
            <w:tcBorders>
              <w:top w:val="nil"/>
              <w:left w:val="nil"/>
              <w:bottom w:val="nil"/>
              <w:right w:val="nil"/>
            </w:tcBorders>
            <w:shd w:val="clear" w:color="auto" w:fill="auto"/>
            <w:noWrap/>
            <w:vAlign w:val="bottom"/>
            <w:hideMark/>
          </w:tcPr>
          <w:p w14:paraId="63124D8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(0.010)</w:t>
            </w:r>
          </w:p>
        </w:tc>
      </w:tr>
      <w:tr w:rsidR="006B40C6" w:rsidRPr="008A2D7C" w14:paraId="5AA17205"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42A1474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40398461" w14:textId="77777777" w:rsidR="006B40C6" w:rsidRPr="006B40C6" w:rsidRDefault="006B40C6" w:rsidP="006B40C6">
            <w:pPr>
              <w:spacing w:after="0" w:line="240" w:lineRule="auto"/>
              <w:ind w:firstLineChars="100" w:firstLine="160"/>
              <w:rPr>
                <w:rFonts w:ascii="Times New Roman" w:eastAsia="Times New Roman" w:hAnsi="Times New Roman" w:cs="Times New Roman"/>
                <w:sz w:val="16"/>
                <w:szCs w:val="16"/>
              </w:rPr>
            </w:pPr>
          </w:p>
        </w:tc>
        <w:tc>
          <w:tcPr>
            <w:tcW w:w="1038" w:type="dxa"/>
            <w:tcBorders>
              <w:top w:val="nil"/>
              <w:left w:val="nil"/>
              <w:bottom w:val="nil"/>
              <w:right w:val="nil"/>
            </w:tcBorders>
            <w:shd w:val="clear" w:color="000000" w:fill="FFFFFF"/>
            <w:noWrap/>
            <w:vAlign w:val="bottom"/>
            <w:hideMark/>
          </w:tcPr>
          <w:p w14:paraId="79985F8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65963D5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4FBB6D4C"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645CD5C6"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5881EC9D"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B5F1B28"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66135781"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7EA01543"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Other</w:t>
            </w:r>
          </w:p>
        </w:tc>
        <w:tc>
          <w:tcPr>
            <w:tcW w:w="1038" w:type="dxa"/>
            <w:tcBorders>
              <w:top w:val="nil"/>
              <w:left w:val="nil"/>
              <w:bottom w:val="nil"/>
              <w:right w:val="nil"/>
            </w:tcBorders>
            <w:shd w:val="clear" w:color="auto" w:fill="auto"/>
            <w:noWrap/>
            <w:vAlign w:val="bottom"/>
            <w:hideMark/>
          </w:tcPr>
          <w:p w14:paraId="5E5C974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-0.041</w:t>
            </w:r>
          </w:p>
        </w:tc>
        <w:tc>
          <w:tcPr>
            <w:tcW w:w="1038" w:type="dxa"/>
            <w:tcBorders>
              <w:top w:val="nil"/>
              <w:left w:val="nil"/>
              <w:bottom w:val="nil"/>
              <w:right w:val="nil"/>
            </w:tcBorders>
            <w:shd w:val="clear" w:color="000000" w:fill="FFFFFF"/>
            <w:noWrap/>
            <w:vAlign w:val="bottom"/>
            <w:hideMark/>
          </w:tcPr>
          <w:p w14:paraId="2125A82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3CB10D6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-0.035</w:t>
            </w:r>
          </w:p>
        </w:tc>
        <w:tc>
          <w:tcPr>
            <w:tcW w:w="1038" w:type="dxa"/>
            <w:tcBorders>
              <w:top w:val="nil"/>
              <w:left w:val="nil"/>
              <w:bottom w:val="nil"/>
              <w:right w:val="nil"/>
            </w:tcBorders>
            <w:shd w:val="clear" w:color="auto" w:fill="auto"/>
            <w:noWrap/>
            <w:vAlign w:val="bottom"/>
            <w:hideMark/>
          </w:tcPr>
          <w:p w14:paraId="6F5C007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-0.019</w:t>
            </w:r>
          </w:p>
        </w:tc>
        <w:tc>
          <w:tcPr>
            <w:tcW w:w="1038" w:type="dxa"/>
            <w:tcBorders>
              <w:top w:val="nil"/>
              <w:left w:val="nil"/>
              <w:bottom w:val="nil"/>
              <w:right w:val="nil"/>
            </w:tcBorders>
            <w:shd w:val="clear" w:color="auto" w:fill="auto"/>
            <w:noWrap/>
            <w:vAlign w:val="bottom"/>
            <w:hideMark/>
          </w:tcPr>
          <w:p w14:paraId="378A72C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-0.017</w:t>
            </w:r>
          </w:p>
        </w:tc>
        <w:tc>
          <w:tcPr>
            <w:tcW w:w="1038" w:type="dxa"/>
            <w:tcBorders>
              <w:top w:val="nil"/>
              <w:left w:val="nil"/>
              <w:bottom w:val="nil"/>
              <w:right w:val="nil"/>
            </w:tcBorders>
            <w:shd w:val="clear" w:color="auto" w:fill="auto"/>
            <w:noWrap/>
            <w:vAlign w:val="bottom"/>
            <w:hideMark/>
          </w:tcPr>
          <w:p w14:paraId="55611F7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-0.025</w:t>
            </w:r>
          </w:p>
        </w:tc>
        <w:tc>
          <w:tcPr>
            <w:tcW w:w="1048" w:type="dxa"/>
            <w:tcBorders>
              <w:top w:val="nil"/>
              <w:left w:val="nil"/>
              <w:bottom w:val="nil"/>
              <w:right w:val="nil"/>
            </w:tcBorders>
            <w:shd w:val="clear" w:color="auto" w:fill="auto"/>
            <w:noWrap/>
            <w:vAlign w:val="bottom"/>
            <w:hideMark/>
          </w:tcPr>
          <w:p w14:paraId="0A0111C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-0.017</w:t>
            </w:r>
          </w:p>
        </w:tc>
      </w:tr>
      <w:tr w:rsidR="006B40C6" w:rsidRPr="008A2D7C" w14:paraId="3B55BBD1"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0F10DEC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153E8BB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(0.009)</w:t>
            </w:r>
          </w:p>
        </w:tc>
        <w:tc>
          <w:tcPr>
            <w:tcW w:w="1038" w:type="dxa"/>
            <w:tcBorders>
              <w:top w:val="nil"/>
              <w:left w:val="nil"/>
              <w:bottom w:val="nil"/>
              <w:right w:val="nil"/>
            </w:tcBorders>
            <w:shd w:val="clear" w:color="000000" w:fill="FFFFFF"/>
            <w:noWrap/>
            <w:vAlign w:val="bottom"/>
            <w:hideMark/>
          </w:tcPr>
          <w:p w14:paraId="1B830A7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0D35D51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(0.009)</w:t>
            </w:r>
          </w:p>
        </w:tc>
        <w:tc>
          <w:tcPr>
            <w:tcW w:w="1038" w:type="dxa"/>
            <w:tcBorders>
              <w:top w:val="nil"/>
              <w:left w:val="nil"/>
              <w:bottom w:val="nil"/>
              <w:right w:val="nil"/>
            </w:tcBorders>
            <w:shd w:val="clear" w:color="auto" w:fill="auto"/>
            <w:noWrap/>
            <w:vAlign w:val="bottom"/>
            <w:hideMark/>
          </w:tcPr>
          <w:p w14:paraId="653CCD5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(0.003)</w:t>
            </w:r>
          </w:p>
        </w:tc>
        <w:tc>
          <w:tcPr>
            <w:tcW w:w="1038" w:type="dxa"/>
            <w:tcBorders>
              <w:top w:val="nil"/>
              <w:left w:val="nil"/>
              <w:bottom w:val="nil"/>
              <w:right w:val="nil"/>
            </w:tcBorders>
            <w:shd w:val="clear" w:color="auto" w:fill="auto"/>
            <w:noWrap/>
            <w:vAlign w:val="bottom"/>
            <w:hideMark/>
          </w:tcPr>
          <w:p w14:paraId="689E515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(0.009)</w:t>
            </w:r>
          </w:p>
        </w:tc>
        <w:tc>
          <w:tcPr>
            <w:tcW w:w="1038" w:type="dxa"/>
            <w:tcBorders>
              <w:top w:val="nil"/>
              <w:left w:val="nil"/>
              <w:bottom w:val="nil"/>
              <w:right w:val="nil"/>
            </w:tcBorders>
            <w:shd w:val="clear" w:color="auto" w:fill="auto"/>
            <w:noWrap/>
            <w:vAlign w:val="bottom"/>
            <w:hideMark/>
          </w:tcPr>
          <w:p w14:paraId="1CA3E63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(0.004)</w:t>
            </w:r>
          </w:p>
        </w:tc>
        <w:tc>
          <w:tcPr>
            <w:tcW w:w="1048" w:type="dxa"/>
            <w:tcBorders>
              <w:top w:val="nil"/>
              <w:left w:val="nil"/>
              <w:bottom w:val="nil"/>
              <w:right w:val="nil"/>
            </w:tcBorders>
            <w:shd w:val="clear" w:color="auto" w:fill="auto"/>
            <w:noWrap/>
            <w:vAlign w:val="bottom"/>
            <w:hideMark/>
          </w:tcPr>
          <w:p w14:paraId="56C4149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(0.009)</w:t>
            </w:r>
          </w:p>
        </w:tc>
      </w:tr>
      <w:tr w:rsidR="006B40C6" w:rsidRPr="008A2D7C" w14:paraId="56D2C5F4"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6313232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70389463" w14:textId="77777777" w:rsidR="006B40C6" w:rsidRPr="006B40C6" w:rsidRDefault="006B40C6" w:rsidP="006B40C6">
            <w:pPr>
              <w:spacing w:after="0" w:line="240" w:lineRule="auto"/>
              <w:ind w:firstLineChars="100" w:firstLine="160"/>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45A1988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6364F836"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33931DEA"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2DEF5BDF"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52A446E3"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3405A3F"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6B40C6" w14:paraId="13C805D8" w14:textId="77777777" w:rsidTr="008A2D7C">
        <w:trPr>
          <w:trHeight w:val="13"/>
        </w:trPr>
        <w:tc>
          <w:tcPr>
            <w:tcW w:w="9443" w:type="dxa"/>
            <w:gridSpan w:val="9"/>
            <w:tcBorders>
              <w:top w:val="single" w:sz="4" w:space="0" w:color="auto"/>
              <w:left w:val="nil"/>
              <w:bottom w:val="nil"/>
              <w:right w:val="nil"/>
            </w:tcBorders>
            <w:shd w:val="clear" w:color="000000" w:fill="E6E6E6"/>
            <w:noWrap/>
            <w:vAlign w:val="center"/>
            <w:hideMark/>
          </w:tcPr>
          <w:p w14:paraId="6F00FBC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Baseline Score (Reference: Top Quartile)</w:t>
            </w:r>
          </w:p>
        </w:tc>
      </w:tr>
      <w:tr w:rsidR="006B40C6" w:rsidRPr="008A2D7C" w14:paraId="4688B10F"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7B94EF61"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Middle Quartiles</w:t>
            </w:r>
          </w:p>
        </w:tc>
        <w:tc>
          <w:tcPr>
            <w:tcW w:w="1038" w:type="dxa"/>
            <w:tcBorders>
              <w:top w:val="nil"/>
              <w:left w:val="nil"/>
              <w:bottom w:val="nil"/>
              <w:right w:val="nil"/>
            </w:tcBorders>
            <w:shd w:val="clear" w:color="000000" w:fill="FFFFFF"/>
            <w:noWrap/>
            <w:vAlign w:val="bottom"/>
            <w:hideMark/>
          </w:tcPr>
          <w:p w14:paraId="1BB05A1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577E10B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-0.053</w:t>
            </w:r>
          </w:p>
        </w:tc>
        <w:tc>
          <w:tcPr>
            <w:tcW w:w="1038" w:type="dxa"/>
            <w:tcBorders>
              <w:top w:val="nil"/>
              <w:left w:val="nil"/>
              <w:bottom w:val="nil"/>
              <w:right w:val="nil"/>
            </w:tcBorders>
            <w:shd w:val="clear" w:color="auto" w:fill="auto"/>
            <w:noWrap/>
            <w:vAlign w:val="bottom"/>
            <w:hideMark/>
          </w:tcPr>
          <w:p w14:paraId="1A54BBF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-0.040</w:t>
            </w:r>
          </w:p>
        </w:tc>
        <w:tc>
          <w:tcPr>
            <w:tcW w:w="1038" w:type="dxa"/>
            <w:tcBorders>
              <w:top w:val="nil"/>
              <w:left w:val="nil"/>
              <w:bottom w:val="nil"/>
              <w:right w:val="nil"/>
            </w:tcBorders>
            <w:shd w:val="clear" w:color="auto" w:fill="auto"/>
            <w:noWrap/>
            <w:vAlign w:val="bottom"/>
            <w:hideMark/>
          </w:tcPr>
          <w:p w14:paraId="3FBC9B8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-0.012</w:t>
            </w:r>
          </w:p>
        </w:tc>
        <w:tc>
          <w:tcPr>
            <w:tcW w:w="1038" w:type="dxa"/>
            <w:tcBorders>
              <w:top w:val="nil"/>
              <w:left w:val="nil"/>
              <w:bottom w:val="nil"/>
              <w:right w:val="nil"/>
            </w:tcBorders>
            <w:shd w:val="clear" w:color="auto" w:fill="auto"/>
            <w:noWrap/>
            <w:vAlign w:val="bottom"/>
            <w:hideMark/>
          </w:tcPr>
          <w:p w14:paraId="41A7298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-0.030</w:t>
            </w:r>
          </w:p>
        </w:tc>
        <w:tc>
          <w:tcPr>
            <w:tcW w:w="1038" w:type="dxa"/>
            <w:tcBorders>
              <w:top w:val="nil"/>
              <w:left w:val="nil"/>
              <w:bottom w:val="nil"/>
              <w:right w:val="nil"/>
            </w:tcBorders>
            <w:shd w:val="clear" w:color="auto" w:fill="auto"/>
            <w:noWrap/>
            <w:vAlign w:val="bottom"/>
            <w:hideMark/>
          </w:tcPr>
          <w:p w14:paraId="44F06B8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-0.016</w:t>
            </w:r>
          </w:p>
        </w:tc>
        <w:tc>
          <w:tcPr>
            <w:tcW w:w="1048" w:type="dxa"/>
            <w:tcBorders>
              <w:top w:val="nil"/>
              <w:left w:val="nil"/>
              <w:bottom w:val="nil"/>
              <w:right w:val="nil"/>
            </w:tcBorders>
            <w:shd w:val="clear" w:color="auto" w:fill="auto"/>
            <w:noWrap/>
            <w:vAlign w:val="bottom"/>
            <w:hideMark/>
          </w:tcPr>
          <w:p w14:paraId="56599A7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-0.030</w:t>
            </w:r>
          </w:p>
        </w:tc>
      </w:tr>
      <w:tr w:rsidR="006B40C6" w:rsidRPr="008A2D7C" w14:paraId="57EE1034"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04FD6BC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091BCD1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0A98B0F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(0.005)</w:t>
            </w:r>
          </w:p>
        </w:tc>
        <w:tc>
          <w:tcPr>
            <w:tcW w:w="1038" w:type="dxa"/>
            <w:tcBorders>
              <w:top w:val="nil"/>
              <w:left w:val="nil"/>
              <w:bottom w:val="nil"/>
              <w:right w:val="nil"/>
            </w:tcBorders>
            <w:shd w:val="clear" w:color="auto" w:fill="auto"/>
            <w:noWrap/>
            <w:vAlign w:val="bottom"/>
            <w:hideMark/>
          </w:tcPr>
          <w:p w14:paraId="1ECAE9D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(0.003)</w:t>
            </w:r>
          </w:p>
        </w:tc>
        <w:tc>
          <w:tcPr>
            <w:tcW w:w="1038" w:type="dxa"/>
            <w:tcBorders>
              <w:top w:val="nil"/>
              <w:left w:val="nil"/>
              <w:bottom w:val="nil"/>
              <w:right w:val="nil"/>
            </w:tcBorders>
            <w:shd w:val="clear" w:color="auto" w:fill="auto"/>
            <w:noWrap/>
            <w:vAlign w:val="bottom"/>
            <w:hideMark/>
          </w:tcPr>
          <w:p w14:paraId="697A010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(0.003)</w:t>
            </w:r>
          </w:p>
        </w:tc>
        <w:tc>
          <w:tcPr>
            <w:tcW w:w="1038" w:type="dxa"/>
            <w:tcBorders>
              <w:top w:val="nil"/>
              <w:left w:val="nil"/>
              <w:bottom w:val="nil"/>
              <w:right w:val="nil"/>
            </w:tcBorders>
            <w:shd w:val="clear" w:color="auto" w:fill="auto"/>
            <w:noWrap/>
            <w:vAlign w:val="bottom"/>
            <w:hideMark/>
          </w:tcPr>
          <w:p w14:paraId="088713B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(0.003)</w:t>
            </w:r>
          </w:p>
        </w:tc>
        <w:tc>
          <w:tcPr>
            <w:tcW w:w="1038" w:type="dxa"/>
            <w:tcBorders>
              <w:top w:val="nil"/>
              <w:left w:val="nil"/>
              <w:bottom w:val="nil"/>
              <w:right w:val="nil"/>
            </w:tcBorders>
            <w:shd w:val="clear" w:color="auto" w:fill="auto"/>
            <w:noWrap/>
            <w:vAlign w:val="bottom"/>
            <w:hideMark/>
          </w:tcPr>
          <w:p w14:paraId="410AF0B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(0.003)</w:t>
            </w:r>
          </w:p>
        </w:tc>
        <w:tc>
          <w:tcPr>
            <w:tcW w:w="1048" w:type="dxa"/>
            <w:tcBorders>
              <w:top w:val="nil"/>
              <w:left w:val="nil"/>
              <w:bottom w:val="nil"/>
              <w:right w:val="nil"/>
            </w:tcBorders>
            <w:shd w:val="clear" w:color="auto" w:fill="auto"/>
            <w:noWrap/>
            <w:vAlign w:val="bottom"/>
            <w:hideMark/>
          </w:tcPr>
          <w:p w14:paraId="5BC2B6D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(0.003)</w:t>
            </w:r>
          </w:p>
        </w:tc>
      </w:tr>
      <w:tr w:rsidR="006B40C6" w:rsidRPr="008A2D7C" w14:paraId="06A0C2D7"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62F0858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403EDEA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46EFEA3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7CF8C8AB"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6F374B0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3745E53F"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0F78610E"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18300E49"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24938E1B"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605F6E0C"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Bottom Quartile</w:t>
            </w:r>
          </w:p>
        </w:tc>
        <w:tc>
          <w:tcPr>
            <w:tcW w:w="1038" w:type="dxa"/>
            <w:tcBorders>
              <w:top w:val="nil"/>
              <w:left w:val="nil"/>
              <w:bottom w:val="nil"/>
              <w:right w:val="nil"/>
            </w:tcBorders>
            <w:shd w:val="clear" w:color="000000" w:fill="FFFFFF"/>
            <w:noWrap/>
            <w:vAlign w:val="bottom"/>
            <w:hideMark/>
          </w:tcPr>
          <w:p w14:paraId="480DA83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4EFA0D8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-0.107</w:t>
            </w:r>
          </w:p>
        </w:tc>
        <w:tc>
          <w:tcPr>
            <w:tcW w:w="1038" w:type="dxa"/>
            <w:tcBorders>
              <w:top w:val="nil"/>
              <w:left w:val="nil"/>
              <w:bottom w:val="nil"/>
              <w:right w:val="nil"/>
            </w:tcBorders>
            <w:shd w:val="clear" w:color="auto" w:fill="auto"/>
            <w:noWrap/>
            <w:vAlign w:val="bottom"/>
            <w:hideMark/>
          </w:tcPr>
          <w:p w14:paraId="69E5066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-0.078</w:t>
            </w:r>
          </w:p>
        </w:tc>
        <w:tc>
          <w:tcPr>
            <w:tcW w:w="1038" w:type="dxa"/>
            <w:tcBorders>
              <w:top w:val="nil"/>
              <w:left w:val="nil"/>
              <w:bottom w:val="nil"/>
              <w:right w:val="nil"/>
            </w:tcBorders>
            <w:shd w:val="clear" w:color="auto" w:fill="auto"/>
            <w:noWrap/>
            <w:vAlign w:val="bottom"/>
            <w:hideMark/>
          </w:tcPr>
          <w:p w14:paraId="1234410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-0.022</w:t>
            </w:r>
          </w:p>
        </w:tc>
        <w:tc>
          <w:tcPr>
            <w:tcW w:w="1038" w:type="dxa"/>
            <w:tcBorders>
              <w:top w:val="nil"/>
              <w:left w:val="nil"/>
              <w:bottom w:val="nil"/>
              <w:right w:val="nil"/>
            </w:tcBorders>
            <w:shd w:val="clear" w:color="auto" w:fill="auto"/>
            <w:noWrap/>
            <w:vAlign w:val="bottom"/>
            <w:hideMark/>
          </w:tcPr>
          <w:p w14:paraId="79AFF45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-0.053</w:t>
            </w:r>
          </w:p>
        </w:tc>
        <w:tc>
          <w:tcPr>
            <w:tcW w:w="1038" w:type="dxa"/>
            <w:tcBorders>
              <w:top w:val="nil"/>
              <w:left w:val="nil"/>
              <w:bottom w:val="nil"/>
              <w:right w:val="nil"/>
            </w:tcBorders>
            <w:shd w:val="clear" w:color="auto" w:fill="auto"/>
            <w:noWrap/>
            <w:vAlign w:val="bottom"/>
            <w:hideMark/>
          </w:tcPr>
          <w:p w14:paraId="6E3ED53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-0.030</w:t>
            </w:r>
          </w:p>
        </w:tc>
        <w:tc>
          <w:tcPr>
            <w:tcW w:w="1048" w:type="dxa"/>
            <w:tcBorders>
              <w:top w:val="nil"/>
              <w:left w:val="nil"/>
              <w:bottom w:val="nil"/>
              <w:right w:val="nil"/>
            </w:tcBorders>
            <w:shd w:val="clear" w:color="auto" w:fill="auto"/>
            <w:noWrap/>
            <w:vAlign w:val="bottom"/>
            <w:hideMark/>
          </w:tcPr>
          <w:p w14:paraId="7B87D21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-0.053</w:t>
            </w:r>
          </w:p>
        </w:tc>
      </w:tr>
      <w:tr w:rsidR="006B40C6" w:rsidRPr="008A2D7C" w14:paraId="5EA4FD8B"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4BBF5BE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073497D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07B0CE9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(0.008)</w:t>
            </w:r>
          </w:p>
        </w:tc>
        <w:tc>
          <w:tcPr>
            <w:tcW w:w="1038" w:type="dxa"/>
            <w:tcBorders>
              <w:top w:val="nil"/>
              <w:left w:val="nil"/>
              <w:bottom w:val="nil"/>
              <w:right w:val="nil"/>
            </w:tcBorders>
            <w:shd w:val="clear" w:color="auto" w:fill="auto"/>
            <w:noWrap/>
            <w:vAlign w:val="bottom"/>
            <w:hideMark/>
          </w:tcPr>
          <w:p w14:paraId="24F17FD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(0.005)</w:t>
            </w:r>
          </w:p>
        </w:tc>
        <w:tc>
          <w:tcPr>
            <w:tcW w:w="1038" w:type="dxa"/>
            <w:tcBorders>
              <w:top w:val="nil"/>
              <w:left w:val="nil"/>
              <w:bottom w:val="nil"/>
              <w:right w:val="nil"/>
            </w:tcBorders>
            <w:shd w:val="clear" w:color="auto" w:fill="auto"/>
            <w:noWrap/>
            <w:vAlign w:val="bottom"/>
            <w:hideMark/>
          </w:tcPr>
          <w:p w14:paraId="5FC356C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(0.004)</w:t>
            </w:r>
          </w:p>
        </w:tc>
        <w:tc>
          <w:tcPr>
            <w:tcW w:w="1038" w:type="dxa"/>
            <w:tcBorders>
              <w:top w:val="nil"/>
              <w:left w:val="nil"/>
              <w:bottom w:val="nil"/>
              <w:right w:val="nil"/>
            </w:tcBorders>
            <w:shd w:val="clear" w:color="auto" w:fill="auto"/>
            <w:noWrap/>
            <w:vAlign w:val="bottom"/>
            <w:hideMark/>
          </w:tcPr>
          <w:p w14:paraId="63E4855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(0.005)</w:t>
            </w:r>
          </w:p>
        </w:tc>
        <w:tc>
          <w:tcPr>
            <w:tcW w:w="1038" w:type="dxa"/>
            <w:tcBorders>
              <w:top w:val="nil"/>
              <w:left w:val="nil"/>
              <w:bottom w:val="nil"/>
              <w:right w:val="nil"/>
            </w:tcBorders>
            <w:shd w:val="clear" w:color="auto" w:fill="auto"/>
            <w:noWrap/>
            <w:vAlign w:val="bottom"/>
            <w:hideMark/>
          </w:tcPr>
          <w:p w14:paraId="50DCB9F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(0.005)</w:t>
            </w:r>
          </w:p>
        </w:tc>
        <w:tc>
          <w:tcPr>
            <w:tcW w:w="1048" w:type="dxa"/>
            <w:tcBorders>
              <w:top w:val="nil"/>
              <w:left w:val="nil"/>
              <w:bottom w:val="nil"/>
              <w:right w:val="nil"/>
            </w:tcBorders>
            <w:shd w:val="clear" w:color="auto" w:fill="auto"/>
            <w:noWrap/>
            <w:vAlign w:val="bottom"/>
            <w:hideMark/>
          </w:tcPr>
          <w:p w14:paraId="3ED724A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(0.005)</w:t>
            </w:r>
          </w:p>
        </w:tc>
      </w:tr>
      <w:tr w:rsidR="006B40C6" w:rsidRPr="008A2D7C" w14:paraId="1096095B"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7A9F9B2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58102951" w14:textId="77777777" w:rsidR="006B40C6" w:rsidRPr="006B40C6" w:rsidRDefault="006B40C6" w:rsidP="006B40C6">
            <w:pPr>
              <w:spacing w:after="0" w:line="240" w:lineRule="auto"/>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7F0DF5E4"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559F3A7E"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5893C79E"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385DDC0E"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03CFCEE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5640D772"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6B40C6" w14:paraId="6166A038" w14:textId="77777777" w:rsidTr="008A2D7C">
        <w:trPr>
          <w:trHeight w:val="13"/>
        </w:trPr>
        <w:tc>
          <w:tcPr>
            <w:tcW w:w="9443" w:type="dxa"/>
            <w:gridSpan w:val="9"/>
            <w:tcBorders>
              <w:top w:val="single" w:sz="4" w:space="0" w:color="auto"/>
              <w:left w:val="nil"/>
              <w:bottom w:val="nil"/>
              <w:right w:val="nil"/>
            </w:tcBorders>
            <w:shd w:val="clear" w:color="000000" w:fill="E6E6E6"/>
            <w:noWrap/>
            <w:vAlign w:val="center"/>
            <w:hideMark/>
          </w:tcPr>
          <w:p w14:paraId="66F1B2D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School Poverty (Reference: Low &lt;25%)</w:t>
            </w:r>
          </w:p>
        </w:tc>
      </w:tr>
      <w:tr w:rsidR="006B40C6" w:rsidRPr="008A2D7C" w14:paraId="5AB9194E"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391D7470"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Middle (25%-75%)</w:t>
            </w:r>
          </w:p>
        </w:tc>
        <w:tc>
          <w:tcPr>
            <w:tcW w:w="1038" w:type="dxa"/>
            <w:tcBorders>
              <w:top w:val="nil"/>
              <w:left w:val="nil"/>
              <w:bottom w:val="nil"/>
              <w:right w:val="nil"/>
            </w:tcBorders>
            <w:shd w:val="clear" w:color="000000" w:fill="FFFFFF"/>
            <w:noWrap/>
            <w:vAlign w:val="bottom"/>
            <w:hideMark/>
          </w:tcPr>
          <w:p w14:paraId="3A08BC5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7C2E0C4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0D9AD6B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082CF8B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404F299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-0.018</w:t>
            </w:r>
          </w:p>
        </w:tc>
        <w:tc>
          <w:tcPr>
            <w:tcW w:w="1038" w:type="dxa"/>
            <w:tcBorders>
              <w:top w:val="nil"/>
              <w:left w:val="nil"/>
              <w:bottom w:val="nil"/>
              <w:right w:val="nil"/>
            </w:tcBorders>
            <w:shd w:val="clear" w:color="auto" w:fill="auto"/>
            <w:noWrap/>
            <w:vAlign w:val="bottom"/>
            <w:hideMark/>
          </w:tcPr>
          <w:p w14:paraId="37FBC29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0.020</w:t>
            </w:r>
          </w:p>
        </w:tc>
        <w:tc>
          <w:tcPr>
            <w:tcW w:w="1048" w:type="dxa"/>
            <w:tcBorders>
              <w:top w:val="nil"/>
              <w:left w:val="nil"/>
              <w:bottom w:val="nil"/>
              <w:right w:val="nil"/>
            </w:tcBorders>
            <w:shd w:val="clear" w:color="auto" w:fill="auto"/>
            <w:noWrap/>
            <w:vAlign w:val="bottom"/>
            <w:hideMark/>
          </w:tcPr>
          <w:p w14:paraId="506556A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-0.017</w:t>
            </w:r>
          </w:p>
        </w:tc>
      </w:tr>
      <w:tr w:rsidR="006B40C6" w:rsidRPr="008A2D7C" w14:paraId="552808DF"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0A0CB5B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24A48C1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579F414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1398CC8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67EA978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2DC3088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(0.014)</w:t>
            </w:r>
          </w:p>
        </w:tc>
        <w:tc>
          <w:tcPr>
            <w:tcW w:w="1038" w:type="dxa"/>
            <w:tcBorders>
              <w:top w:val="nil"/>
              <w:left w:val="nil"/>
              <w:bottom w:val="nil"/>
              <w:right w:val="nil"/>
            </w:tcBorders>
            <w:shd w:val="clear" w:color="auto" w:fill="auto"/>
            <w:noWrap/>
            <w:vAlign w:val="bottom"/>
            <w:hideMark/>
          </w:tcPr>
          <w:p w14:paraId="2E2A122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(0.014)</w:t>
            </w:r>
          </w:p>
        </w:tc>
        <w:tc>
          <w:tcPr>
            <w:tcW w:w="1048" w:type="dxa"/>
            <w:tcBorders>
              <w:top w:val="nil"/>
              <w:left w:val="nil"/>
              <w:bottom w:val="nil"/>
              <w:right w:val="nil"/>
            </w:tcBorders>
            <w:shd w:val="clear" w:color="auto" w:fill="auto"/>
            <w:noWrap/>
            <w:vAlign w:val="bottom"/>
            <w:hideMark/>
          </w:tcPr>
          <w:p w14:paraId="1F0670F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(0.014)</w:t>
            </w:r>
          </w:p>
        </w:tc>
      </w:tr>
      <w:tr w:rsidR="006B40C6" w:rsidRPr="008A2D7C" w14:paraId="005A1753"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7BE930B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3BFFF22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64F9388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7F9762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83635A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62B4CA5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4CC4404E"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1FE3C71B"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6808E1B3"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1B3D8DB1"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High (&gt;75%)</w:t>
            </w:r>
          </w:p>
        </w:tc>
        <w:tc>
          <w:tcPr>
            <w:tcW w:w="1038" w:type="dxa"/>
            <w:tcBorders>
              <w:top w:val="nil"/>
              <w:left w:val="nil"/>
              <w:bottom w:val="nil"/>
              <w:right w:val="nil"/>
            </w:tcBorders>
            <w:shd w:val="clear" w:color="000000" w:fill="FFFFFF"/>
            <w:noWrap/>
            <w:vAlign w:val="bottom"/>
            <w:hideMark/>
          </w:tcPr>
          <w:p w14:paraId="23717E2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540208B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6D145CA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133FB5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023D1B2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-0.002</w:t>
            </w:r>
          </w:p>
        </w:tc>
        <w:tc>
          <w:tcPr>
            <w:tcW w:w="1038" w:type="dxa"/>
            <w:tcBorders>
              <w:top w:val="nil"/>
              <w:left w:val="nil"/>
              <w:bottom w:val="nil"/>
              <w:right w:val="nil"/>
            </w:tcBorders>
            <w:shd w:val="clear" w:color="auto" w:fill="auto"/>
            <w:noWrap/>
            <w:vAlign w:val="bottom"/>
            <w:hideMark/>
          </w:tcPr>
          <w:p w14:paraId="7D489BD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0.024</w:t>
            </w:r>
          </w:p>
        </w:tc>
        <w:tc>
          <w:tcPr>
            <w:tcW w:w="1048" w:type="dxa"/>
            <w:tcBorders>
              <w:top w:val="nil"/>
              <w:left w:val="nil"/>
              <w:bottom w:val="nil"/>
              <w:right w:val="nil"/>
            </w:tcBorders>
            <w:shd w:val="clear" w:color="auto" w:fill="auto"/>
            <w:noWrap/>
            <w:vAlign w:val="bottom"/>
            <w:hideMark/>
          </w:tcPr>
          <w:p w14:paraId="6590333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-0.001</w:t>
            </w:r>
          </w:p>
        </w:tc>
      </w:tr>
      <w:tr w:rsidR="006B40C6" w:rsidRPr="008A2D7C" w14:paraId="588F9FAA"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37C7766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7A1545B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1D20A5E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088A0EC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33668D9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0051A4E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(0.019)</w:t>
            </w:r>
          </w:p>
        </w:tc>
        <w:tc>
          <w:tcPr>
            <w:tcW w:w="1038" w:type="dxa"/>
            <w:tcBorders>
              <w:top w:val="nil"/>
              <w:left w:val="nil"/>
              <w:bottom w:val="nil"/>
              <w:right w:val="nil"/>
            </w:tcBorders>
            <w:shd w:val="clear" w:color="auto" w:fill="auto"/>
            <w:noWrap/>
            <w:vAlign w:val="bottom"/>
            <w:hideMark/>
          </w:tcPr>
          <w:p w14:paraId="573018B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(0.019)</w:t>
            </w:r>
          </w:p>
        </w:tc>
        <w:tc>
          <w:tcPr>
            <w:tcW w:w="1048" w:type="dxa"/>
            <w:tcBorders>
              <w:top w:val="nil"/>
              <w:left w:val="nil"/>
              <w:bottom w:val="nil"/>
              <w:right w:val="nil"/>
            </w:tcBorders>
            <w:shd w:val="clear" w:color="auto" w:fill="auto"/>
            <w:noWrap/>
            <w:vAlign w:val="bottom"/>
            <w:hideMark/>
          </w:tcPr>
          <w:p w14:paraId="6B312CC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(0.019)</w:t>
            </w:r>
          </w:p>
        </w:tc>
      </w:tr>
      <w:tr w:rsidR="006B40C6" w:rsidRPr="008A2D7C" w14:paraId="79C22726"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18ED20C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5C0FABAA" w14:textId="77777777" w:rsidR="006B40C6" w:rsidRPr="006B40C6" w:rsidRDefault="006B40C6" w:rsidP="006B40C6">
            <w:pPr>
              <w:spacing w:after="0" w:line="240" w:lineRule="auto"/>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60398122"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191BD02B"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5B0DBACA"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38C3C7ED"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49D9A231"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3D301C80"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6B40C6" w14:paraId="3F741393" w14:textId="77777777" w:rsidTr="008A2D7C">
        <w:trPr>
          <w:trHeight w:val="13"/>
        </w:trPr>
        <w:tc>
          <w:tcPr>
            <w:tcW w:w="9443" w:type="dxa"/>
            <w:gridSpan w:val="9"/>
            <w:tcBorders>
              <w:top w:val="single" w:sz="4" w:space="0" w:color="auto"/>
              <w:left w:val="nil"/>
              <w:bottom w:val="nil"/>
              <w:right w:val="nil"/>
            </w:tcBorders>
            <w:shd w:val="clear" w:color="000000" w:fill="E6E6E6"/>
            <w:noWrap/>
            <w:vAlign w:val="center"/>
            <w:hideMark/>
          </w:tcPr>
          <w:p w14:paraId="2864D60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Remote Schooling</w:t>
            </w:r>
          </w:p>
        </w:tc>
      </w:tr>
      <w:tr w:rsidR="006B40C6" w:rsidRPr="008A2D7C" w14:paraId="5D0B1A09"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631FD55A"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Remote in 2020-21</w:t>
            </w:r>
          </w:p>
        </w:tc>
        <w:tc>
          <w:tcPr>
            <w:tcW w:w="1038" w:type="dxa"/>
            <w:tcBorders>
              <w:top w:val="nil"/>
              <w:left w:val="nil"/>
              <w:bottom w:val="nil"/>
              <w:right w:val="nil"/>
            </w:tcBorders>
            <w:shd w:val="clear" w:color="000000" w:fill="FFFFFF"/>
            <w:noWrap/>
            <w:vAlign w:val="bottom"/>
            <w:hideMark/>
          </w:tcPr>
          <w:p w14:paraId="5748CD9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1F02EE6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E81684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558AF4E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4EE19B0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-0.201</w:t>
            </w:r>
          </w:p>
        </w:tc>
        <w:tc>
          <w:tcPr>
            <w:tcW w:w="1038" w:type="dxa"/>
            <w:tcBorders>
              <w:top w:val="nil"/>
              <w:left w:val="nil"/>
              <w:bottom w:val="nil"/>
              <w:right w:val="nil"/>
            </w:tcBorders>
            <w:shd w:val="clear" w:color="auto" w:fill="auto"/>
            <w:noWrap/>
            <w:vAlign w:val="bottom"/>
            <w:hideMark/>
          </w:tcPr>
          <w:p w14:paraId="4005515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N/A</w:t>
            </w:r>
          </w:p>
        </w:tc>
        <w:tc>
          <w:tcPr>
            <w:tcW w:w="1048" w:type="dxa"/>
            <w:tcBorders>
              <w:top w:val="nil"/>
              <w:left w:val="nil"/>
              <w:bottom w:val="nil"/>
              <w:right w:val="nil"/>
            </w:tcBorders>
            <w:shd w:val="clear" w:color="auto" w:fill="auto"/>
            <w:noWrap/>
            <w:vAlign w:val="bottom"/>
            <w:hideMark/>
          </w:tcPr>
          <w:p w14:paraId="270DF20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-0.199</w:t>
            </w:r>
          </w:p>
        </w:tc>
      </w:tr>
      <w:tr w:rsidR="006B40C6" w:rsidRPr="008A2D7C" w14:paraId="48D482EF"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0DF2B22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32A91E5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1CFDD4D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50DAD86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76ADC0C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02C8D9A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(0.035)</w:t>
            </w:r>
          </w:p>
        </w:tc>
        <w:tc>
          <w:tcPr>
            <w:tcW w:w="1038" w:type="dxa"/>
            <w:tcBorders>
              <w:top w:val="nil"/>
              <w:left w:val="nil"/>
              <w:bottom w:val="nil"/>
              <w:right w:val="nil"/>
            </w:tcBorders>
            <w:shd w:val="clear" w:color="auto" w:fill="auto"/>
            <w:noWrap/>
            <w:vAlign w:val="bottom"/>
            <w:hideMark/>
          </w:tcPr>
          <w:p w14:paraId="6E5282D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6E72E55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(0.034)</w:t>
            </w:r>
          </w:p>
        </w:tc>
      </w:tr>
      <w:tr w:rsidR="006B40C6" w:rsidRPr="008A2D7C" w14:paraId="6DB1A2C2"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1BAFE650" w14:textId="77777777" w:rsidR="006B40C6" w:rsidRPr="006B40C6" w:rsidRDefault="006B40C6" w:rsidP="006B40C6">
            <w:pPr>
              <w:spacing w:after="0" w:line="240" w:lineRule="auto"/>
              <w:ind w:firstLineChars="100" w:firstLine="160"/>
              <w:rPr>
                <w:rFonts w:ascii="Times New Roman" w:eastAsia="Times New Roman" w:hAnsi="Times New Roman" w:cs="Times New Roman"/>
                <w:i/>
                <w:iCs/>
                <w:color w:val="000000"/>
                <w:sz w:val="16"/>
                <w:szCs w:val="16"/>
              </w:rPr>
            </w:pPr>
            <w:r w:rsidRPr="006B40C6">
              <w:rPr>
                <w:rFonts w:ascii="Times New Roman" w:eastAsia="Times New Roman" w:hAnsi="Times New Roman" w:cs="Times New Roman"/>
                <w:i/>
                <w:iCs/>
                <w:color w:val="000000"/>
                <w:sz w:val="16"/>
                <w:szCs w:val="16"/>
              </w:rPr>
              <w:t>Interactions:</w:t>
            </w:r>
          </w:p>
        </w:tc>
        <w:tc>
          <w:tcPr>
            <w:tcW w:w="1038" w:type="dxa"/>
            <w:tcBorders>
              <w:top w:val="nil"/>
              <w:left w:val="nil"/>
              <w:bottom w:val="nil"/>
              <w:right w:val="nil"/>
            </w:tcBorders>
            <w:shd w:val="clear" w:color="000000" w:fill="FFFFFF"/>
            <w:noWrap/>
            <w:vAlign w:val="bottom"/>
            <w:hideMark/>
          </w:tcPr>
          <w:p w14:paraId="46235C9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55A3B1F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03EE676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6C00E59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79753E5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21E5003F"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94741BB"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763D734F"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52BDE808"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xml:space="preserve">  • Middle Poverty</w:t>
            </w:r>
          </w:p>
        </w:tc>
        <w:tc>
          <w:tcPr>
            <w:tcW w:w="1038" w:type="dxa"/>
            <w:tcBorders>
              <w:top w:val="nil"/>
              <w:left w:val="nil"/>
              <w:bottom w:val="nil"/>
              <w:right w:val="nil"/>
            </w:tcBorders>
            <w:shd w:val="clear" w:color="000000" w:fill="FFFFFF"/>
            <w:noWrap/>
            <w:vAlign w:val="bottom"/>
            <w:hideMark/>
          </w:tcPr>
          <w:p w14:paraId="5A7B68F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B77122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31FFC85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3CB4B21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7B207D4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-0.086</w:t>
            </w:r>
          </w:p>
        </w:tc>
        <w:tc>
          <w:tcPr>
            <w:tcW w:w="1038" w:type="dxa"/>
            <w:tcBorders>
              <w:top w:val="nil"/>
              <w:left w:val="nil"/>
              <w:bottom w:val="nil"/>
              <w:right w:val="nil"/>
            </w:tcBorders>
            <w:shd w:val="clear" w:color="auto" w:fill="auto"/>
            <w:noWrap/>
            <w:vAlign w:val="bottom"/>
            <w:hideMark/>
          </w:tcPr>
          <w:p w14:paraId="28723E9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-0.103</w:t>
            </w:r>
          </w:p>
        </w:tc>
        <w:tc>
          <w:tcPr>
            <w:tcW w:w="1048" w:type="dxa"/>
            <w:tcBorders>
              <w:top w:val="nil"/>
              <w:left w:val="nil"/>
              <w:bottom w:val="nil"/>
              <w:right w:val="nil"/>
            </w:tcBorders>
            <w:shd w:val="clear" w:color="auto" w:fill="auto"/>
            <w:noWrap/>
            <w:vAlign w:val="bottom"/>
            <w:hideMark/>
          </w:tcPr>
          <w:p w14:paraId="41D7289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-0.086</w:t>
            </w:r>
          </w:p>
        </w:tc>
      </w:tr>
      <w:tr w:rsidR="006B40C6" w:rsidRPr="008A2D7C" w14:paraId="41C62176"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2E7D95F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22EEC66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3D3D19B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6C0FFD8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3C7D4C6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2DE7EB4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(0.034)</w:t>
            </w:r>
          </w:p>
        </w:tc>
        <w:tc>
          <w:tcPr>
            <w:tcW w:w="1038" w:type="dxa"/>
            <w:tcBorders>
              <w:top w:val="nil"/>
              <w:left w:val="nil"/>
              <w:bottom w:val="nil"/>
              <w:right w:val="nil"/>
            </w:tcBorders>
            <w:shd w:val="clear" w:color="auto" w:fill="auto"/>
            <w:noWrap/>
            <w:vAlign w:val="bottom"/>
            <w:hideMark/>
          </w:tcPr>
          <w:p w14:paraId="353A961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(0.023)</w:t>
            </w:r>
          </w:p>
        </w:tc>
        <w:tc>
          <w:tcPr>
            <w:tcW w:w="1048" w:type="dxa"/>
            <w:tcBorders>
              <w:top w:val="nil"/>
              <w:left w:val="nil"/>
              <w:bottom w:val="nil"/>
              <w:right w:val="nil"/>
            </w:tcBorders>
            <w:shd w:val="clear" w:color="auto" w:fill="auto"/>
            <w:noWrap/>
            <w:vAlign w:val="bottom"/>
            <w:hideMark/>
          </w:tcPr>
          <w:p w14:paraId="239C647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(0.034)</w:t>
            </w:r>
          </w:p>
        </w:tc>
      </w:tr>
      <w:tr w:rsidR="006B40C6" w:rsidRPr="008A2D7C" w14:paraId="252D8902"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68FE809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0698CB3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2EB9086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0B84F25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0652156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160AE3F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3AD71C6B"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96A117B"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4595F2B6"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5EEDC5BA" w14:textId="77777777" w:rsidR="006B40C6" w:rsidRPr="006B40C6" w:rsidRDefault="006B40C6" w:rsidP="006B40C6">
            <w:pPr>
              <w:spacing w:after="0" w:line="240" w:lineRule="auto"/>
              <w:ind w:firstLineChars="200" w:firstLine="32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High Poverty</w:t>
            </w:r>
          </w:p>
        </w:tc>
        <w:tc>
          <w:tcPr>
            <w:tcW w:w="1038" w:type="dxa"/>
            <w:tcBorders>
              <w:top w:val="nil"/>
              <w:left w:val="nil"/>
              <w:bottom w:val="nil"/>
              <w:right w:val="nil"/>
            </w:tcBorders>
            <w:shd w:val="clear" w:color="000000" w:fill="FFFFFF"/>
            <w:noWrap/>
            <w:vAlign w:val="bottom"/>
            <w:hideMark/>
          </w:tcPr>
          <w:p w14:paraId="62C74CA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12D4ABF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03D4E70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19B01DB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14718A7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-0.158</w:t>
            </w:r>
          </w:p>
        </w:tc>
        <w:tc>
          <w:tcPr>
            <w:tcW w:w="1038" w:type="dxa"/>
            <w:tcBorders>
              <w:top w:val="nil"/>
              <w:left w:val="nil"/>
              <w:bottom w:val="nil"/>
              <w:right w:val="nil"/>
            </w:tcBorders>
            <w:shd w:val="clear" w:color="auto" w:fill="auto"/>
            <w:noWrap/>
            <w:vAlign w:val="bottom"/>
            <w:hideMark/>
          </w:tcPr>
          <w:p w14:paraId="62DACB6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-0.183</w:t>
            </w:r>
          </w:p>
        </w:tc>
        <w:tc>
          <w:tcPr>
            <w:tcW w:w="1048" w:type="dxa"/>
            <w:tcBorders>
              <w:top w:val="nil"/>
              <w:left w:val="nil"/>
              <w:bottom w:val="nil"/>
              <w:right w:val="nil"/>
            </w:tcBorders>
            <w:shd w:val="clear" w:color="auto" w:fill="auto"/>
            <w:noWrap/>
            <w:vAlign w:val="bottom"/>
            <w:hideMark/>
          </w:tcPr>
          <w:p w14:paraId="7EBA212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-0.159</w:t>
            </w:r>
          </w:p>
        </w:tc>
      </w:tr>
      <w:tr w:rsidR="006B40C6" w:rsidRPr="008A2D7C" w14:paraId="09488D8C"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248D168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53A6B7F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3DEBBCD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17B9777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12858B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43E0011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(0.037)</w:t>
            </w:r>
          </w:p>
        </w:tc>
        <w:tc>
          <w:tcPr>
            <w:tcW w:w="1038" w:type="dxa"/>
            <w:tcBorders>
              <w:top w:val="nil"/>
              <w:left w:val="nil"/>
              <w:bottom w:val="nil"/>
              <w:right w:val="nil"/>
            </w:tcBorders>
            <w:shd w:val="clear" w:color="auto" w:fill="auto"/>
            <w:noWrap/>
            <w:vAlign w:val="bottom"/>
            <w:hideMark/>
          </w:tcPr>
          <w:p w14:paraId="03972B2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(0.030)</w:t>
            </w:r>
          </w:p>
        </w:tc>
        <w:tc>
          <w:tcPr>
            <w:tcW w:w="1048" w:type="dxa"/>
            <w:tcBorders>
              <w:top w:val="nil"/>
              <w:left w:val="nil"/>
              <w:bottom w:val="nil"/>
              <w:right w:val="nil"/>
            </w:tcBorders>
            <w:shd w:val="clear" w:color="auto" w:fill="auto"/>
            <w:noWrap/>
            <w:vAlign w:val="bottom"/>
            <w:hideMark/>
          </w:tcPr>
          <w:p w14:paraId="595E149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(0.037)</w:t>
            </w:r>
          </w:p>
        </w:tc>
      </w:tr>
      <w:tr w:rsidR="006B40C6" w:rsidRPr="008A2D7C" w14:paraId="53E7E12D"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3F6AD92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011A585C" w14:textId="77777777" w:rsidR="006B40C6" w:rsidRPr="006B40C6" w:rsidRDefault="006B40C6" w:rsidP="006B40C6">
            <w:pPr>
              <w:spacing w:after="0" w:line="240" w:lineRule="auto"/>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6ABC800F"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5C89B9F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2AAFD0A2"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35E3AE8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7AAAEBB8"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A21F60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6B40C6" w14:paraId="4CA0F095" w14:textId="77777777" w:rsidTr="008A2D7C">
        <w:trPr>
          <w:trHeight w:val="13"/>
        </w:trPr>
        <w:tc>
          <w:tcPr>
            <w:tcW w:w="9443" w:type="dxa"/>
            <w:gridSpan w:val="9"/>
            <w:tcBorders>
              <w:top w:val="single" w:sz="4" w:space="0" w:color="auto"/>
              <w:left w:val="nil"/>
              <w:bottom w:val="nil"/>
              <w:right w:val="nil"/>
            </w:tcBorders>
            <w:shd w:val="clear" w:color="000000" w:fill="E6E6E6"/>
            <w:noWrap/>
            <w:vAlign w:val="center"/>
            <w:hideMark/>
          </w:tcPr>
          <w:p w14:paraId="01B6608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Hybrid Schooling</w:t>
            </w:r>
          </w:p>
        </w:tc>
      </w:tr>
      <w:tr w:rsidR="006B40C6" w:rsidRPr="008A2D7C" w14:paraId="2ADEAAD9"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553A550E"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Hybrid in 2020-21</w:t>
            </w:r>
          </w:p>
        </w:tc>
        <w:tc>
          <w:tcPr>
            <w:tcW w:w="1038" w:type="dxa"/>
            <w:tcBorders>
              <w:top w:val="nil"/>
              <w:left w:val="nil"/>
              <w:bottom w:val="nil"/>
              <w:right w:val="nil"/>
            </w:tcBorders>
            <w:shd w:val="clear" w:color="000000" w:fill="FFFFFF"/>
            <w:noWrap/>
            <w:vAlign w:val="bottom"/>
            <w:hideMark/>
          </w:tcPr>
          <w:p w14:paraId="39DDCB2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0CC7ABE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631A85B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0B89DF8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4350400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-0.033</w:t>
            </w:r>
          </w:p>
        </w:tc>
        <w:tc>
          <w:tcPr>
            <w:tcW w:w="1038" w:type="dxa"/>
            <w:tcBorders>
              <w:top w:val="nil"/>
              <w:left w:val="nil"/>
              <w:bottom w:val="nil"/>
              <w:right w:val="nil"/>
            </w:tcBorders>
            <w:shd w:val="clear" w:color="auto" w:fill="auto"/>
            <w:noWrap/>
            <w:vAlign w:val="bottom"/>
            <w:hideMark/>
          </w:tcPr>
          <w:p w14:paraId="78B49F5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N/A</w:t>
            </w:r>
          </w:p>
        </w:tc>
        <w:tc>
          <w:tcPr>
            <w:tcW w:w="1048" w:type="dxa"/>
            <w:tcBorders>
              <w:top w:val="nil"/>
              <w:left w:val="nil"/>
              <w:bottom w:val="nil"/>
              <w:right w:val="nil"/>
            </w:tcBorders>
            <w:shd w:val="clear" w:color="auto" w:fill="auto"/>
            <w:noWrap/>
            <w:vAlign w:val="bottom"/>
            <w:hideMark/>
          </w:tcPr>
          <w:p w14:paraId="4452785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-0.033</w:t>
            </w:r>
          </w:p>
        </w:tc>
      </w:tr>
      <w:tr w:rsidR="006B40C6" w:rsidRPr="008A2D7C" w14:paraId="2440772B"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3B4CFE2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13BE13C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7E09805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D8CD17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2E4D5A1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6885E83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(0.019)</w:t>
            </w:r>
          </w:p>
        </w:tc>
        <w:tc>
          <w:tcPr>
            <w:tcW w:w="1038" w:type="dxa"/>
            <w:tcBorders>
              <w:top w:val="nil"/>
              <w:left w:val="nil"/>
              <w:bottom w:val="nil"/>
              <w:right w:val="nil"/>
            </w:tcBorders>
            <w:shd w:val="clear" w:color="auto" w:fill="auto"/>
            <w:noWrap/>
            <w:vAlign w:val="bottom"/>
            <w:hideMark/>
          </w:tcPr>
          <w:p w14:paraId="742B5BB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3E6ADA2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(0.018)</w:t>
            </w:r>
          </w:p>
        </w:tc>
      </w:tr>
      <w:tr w:rsidR="006B40C6" w:rsidRPr="008A2D7C" w14:paraId="312AEF82"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58287467" w14:textId="77777777" w:rsidR="006B40C6" w:rsidRPr="006B40C6" w:rsidRDefault="006B40C6" w:rsidP="006B40C6">
            <w:pPr>
              <w:spacing w:after="0" w:line="240" w:lineRule="auto"/>
              <w:ind w:firstLineChars="100" w:firstLine="160"/>
              <w:rPr>
                <w:rFonts w:ascii="Times New Roman" w:eastAsia="Times New Roman" w:hAnsi="Times New Roman" w:cs="Times New Roman"/>
                <w:i/>
                <w:iCs/>
                <w:color w:val="000000"/>
                <w:sz w:val="16"/>
                <w:szCs w:val="16"/>
              </w:rPr>
            </w:pPr>
            <w:r w:rsidRPr="006B40C6">
              <w:rPr>
                <w:rFonts w:ascii="Times New Roman" w:eastAsia="Times New Roman" w:hAnsi="Times New Roman" w:cs="Times New Roman"/>
                <w:i/>
                <w:iCs/>
                <w:color w:val="000000"/>
                <w:sz w:val="16"/>
                <w:szCs w:val="16"/>
              </w:rPr>
              <w:t>Interactions:</w:t>
            </w:r>
          </w:p>
        </w:tc>
        <w:tc>
          <w:tcPr>
            <w:tcW w:w="1038" w:type="dxa"/>
            <w:tcBorders>
              <w:top w:val="nil"/>
              <w:left w:val="nil"/>
              <w:bottom w:val="nil"/>
              <w:right w:val="nil"/>
            </w:tcBorders>
            <w:shd w:val="clear" w:color="000000" w:fill="FFFFFF"/>
            <w:noWrap/>
            <w:vAlign w:val="bottom"/>
            <w:hideMark/>
          </w:tcPr>
          <w:p w14:paraId="23066DB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8AB8DD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786E8B0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3D8CF1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6F8E1BF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39D2E449"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A8CA88C"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2888DB68"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5733103D"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xml:space="preserve">  • Middle Poverty</w:t>
            </w:r>
          </w:p>
        </w:tc>
        <w:tc>
          <w:tcPr>
            <w:tcW w:w="1038" w:type="dxa"/>
            <w:tcBorders>
              <w:top w:val="nil"/>
              <w:left w:val="nil"/>
              <w:bottom w:val="nil"/>
              <w:right w:val="nil"/>
            </w:tcBorders>
            <w:shd w:val="clear" w:color="000000" w:fill="FFFFFF"/>
            <w:noWrap/>
            <w:vAlign w:val="bottom"/>
            <w:hideMark/>
          </w:tcPr>
          <w:p w14:paraId="5D02CEF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FCB05F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3AB1AB7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D0B543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46AB6C7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-0.051</w:t>
            </w:r>
          </w:p>
        </w:tc>
        <w:tc>
          <w:tcPr>
            <w:tcW w:w="1038" w:type="dxa"/>
            <w:tcBorders>
              <w:top w:val="nil"/>
              <w:left w:val="nil"/>
              <w:bottom w:val="nil"/>
              <w:right w:val="nil"/>
            </w:tcBorders>
            <w:shd w:val="clear" w:color="auto" w:fill="auto"/>
            <w:noWrap/>
            <w:vAlign w:val="bottom"/>
            <w:hideMark/>
          </w:tcPr>
          <w:p w14:paraId="396E10C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-0.023</w:t>
            </w:r>
          </w:p>
        </w:tc>
        <w:tc>
          <w:tcPr>
            <w:tcW w:w="1048" w:type="dxa"/>
            <w:tcBorders>
              <w:top w:val="nil"/>
              <w:left w:val="nil"/>
              <w:bottom w:val="nil"/>
              <w:right w:val="nil"/>
            </w:tcBorders>
            <w:shd w:val="clear" w:color="auto" w:fill="auto"/>
            <w:noWrap/>
            <w:vAlign w:val="bottom"/>
            <w:hideMark/>
          </w:tcPr>
          <w:p w14:paraId="4E86E84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-0.051</w:t>
            </w:r>
          </w:p>
        </w:tc>
      </w:tr>
      <w:tr w:rsidR="006B40C6" w:rsidRPr="008A2D7C" w14:paraId="3B3F45EC"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2555FDC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6EF64CD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79EF4DE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6C8CFA9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7777A64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443245F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(0.020)</w:t>
            </w:r>
          </w:p>
        </w:tc>
        <w:tc>
          <w:tcPr>
            <w:tcW w:w="1038" w:type="dxa"/>
            <w:tcBorders>
              <w:top w:val="nil"/>
              <w:left w:val="nil"/>
              <w:bottom w:val="nil"/>
              <w:right w:val="nil"/>
            </w:tcBorders>
            <w:shd w:val="clear" w:color="auto" w:fill="auto"/>
            <w:noWrap/>
            <w:vAlign w:val="bottom"/>
            <w:hideMark/>
          </w:tcPr>
          <w:p w14:paraId="57B2BE5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(0.021)</w:t>
            </w:r>
          </w:p>
        </w:tc>
        <w:tc>
          <w:tcPr>
            <w:tcW w:w="1048" w:type="dxa"/>
            <w:tcBorders>
              <w:top w:val="nil"/>
              <w:left w:val="nil"/>
              <w:bottom w:val="nil"/>
              <w:right w:val="nil"/>
            </w:tcBorders>
            <w:shd w:val="clear" w:color="auto" w:fill="auto"/>
            <w:noWrap/>
            <w:vAlign w:val="bottom"/>
            <w:hideMark/>
          </w:tcPr>
          <w:p w14:paraId="7F3BFBF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(0.020)</w:t>
            </w:r>
          </w:p>
        </w:tc>
      </w:tr>
      <w:tr w:rsidR="006B40C6" w:rsidRPr="008A2D7C" w14:paraId="5AE408AA"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056A31F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560AE82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7B78244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B15E13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216EA26D"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2C59EB1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109CB3BD"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6A82017"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06A4AB8B"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792D5AB0" w14:textId="77777777" w:rsidR="006B40C6" w:rsidRPr="006B40C6" w:rsidRDefault="006B40C6" w:rsidP="006B40C6">
            <w:pPr>
              <w:spacing w:after="0" w:line="240" w:lineRule="auto"/>
              <w:ind w:firstLineChars="200" w:firstLine="32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High Poverty</w:t>
            </w:r>
          </w:p>
        </w:tc>
        <w:tc>
          <w:tcPr>
            <w:tcW w:w="1038" w:type="dxa"/>
            <w:tcBorders>
              <w:top w:val="nil"/>
              <w:left w:val="nil"/>
              <w:bottom w:val="nil"/>
              <w:right w:val="nil"/>
            </w:tcBorders>
            <w:shd w:val="clear" w:color="000000" w:fill="FFFFFF"/>
            <w:noWrap/>
            <w:vAlign w:val="bottom"/>
            <w:hideMark/>
          </w:tcPr>
          <w:p w14:paraId="5BFD189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17A4F5B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2E72D19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05E011A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0011440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-0.117</w:t>
            </w:r>
          </w:p>
        </w:tc>
        <w:tc>
          <w:tcPr>
            <w:tcW w:w="1038" w:type="dxa"/>
            <w:tcBorders>
              <w:top w:val="nil"/>
              <w:left w:val="nil"/>
              <w:bottom w:val="nil"/>
              <w:right w:val="nil"/>
            </w:tcBorders>
            <w:shd w:val="clear" w:color="auto" w:fill="auto"/>
            <w:noWrap/>
            <w:vAlign w:val="bottom"/>
            <w:hideMark/>
          </w:tcPr>
          <w:p w14:paraId="316B81A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-0.084</w:t>
            </w:r>
          </w:p>
        </w:tc>
        <w:tc>
          <w:tcPr>
            <w:tcW w:w="1048" w:type="dxa"/>
            <w:tcBorders>
              <w:top w:val="nil"/>
              <w:left w:val="nil"/>
              <w:bottom w:val="nil"/>
              <w:right w:val="nil"/>
            </w:tcBorders>
            <w:shd w:val="clear" w:color="auto" w:fill="auto"/>
            <w:noWrap/>
            <w:vAlign w:val="bottom"/>
            <w:hideMark/>
          </w:tcPr>
          <w:p w14:paraId="0459DDF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-0.119</w:t>
            </w:r>
          </w:p>
        </w:tc>
      </w:tr>
      <w:tr w:rsidR="006B40C6" w:rsidRPr="008A2D7C" w14:paraId="1BFAA42E"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76559510"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4C446F0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78649F9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74B05D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242D27D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735DFED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(0.032)</w:t>
            </w:r>
          </w:p>
        </w:tc>
        <w:tc>
          <w:tcPr>
            <w:tcW w:w="1038" w:type="dxa"/>
            <w:tcBorders>
              <w:top w:val="nil"/>
              <w:left w:val="nil"/>
              <w:bottom w:val="nil"/>
              <w:right w:val="nil"/>
            </w:tcBorders>
            <w:shd w:val="clear" w:color="auto" w:fill="auto"/>
            <w:noWrap/>
            <w:vAlign w:val="bottom"/>
            <w:hideMark/>
          </w:tcPr>
          <w:p w14:paraId="7805ECC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(0.029)</w:t>
            </w:r>
          </w:p>
        </w:tc>
        <w:tc>
          <w:tcPr>
            <w:tcW w:w="1048" w:type="dxa"/>
            <w:tcBorders>
              <w:top w:val="nil"/>
              <w:left w:val="nil"/>
              <w:bottom w:val="nil"/>
              <w:right w:val="nil"/>
            </w:tcBorders>
            <w:shd w:val="clear" w:color="auto" w:fill="auto"/>
            <w:noWrap/>
            <w:vAlign w:val="bottom"/>
            <w:hideMark/>
          </w:tcPr>
          <w:p w14:paraId="165A299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(0.033)</w:t>
            </w:r>
          </w:p>
        </w:tc>
      </w:tr>
      <w:tr w:rsidR="006B40C6" w:rsidRPr="008A2D7C" w14:paraId="136D3803"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79794B2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3D4429B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7B00837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5DC0DC2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ACA8F5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auto" w:fill="auto"/>
            <w:noWrap/>
            <w:vAlign w:val="bottom"/>
            <w:hideMark/>
          </w:tcPr>
          <w:p w14:paraId="57E91DB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252703E0"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4CC79E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7D1BF11E"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600A7B31" w14:textId="77777777" w:rsidR="006B40C6" w:rsidRPr="006B40C6" w:rsidRDefault="006B40C6" w:rsidP="006B40C6">
            <w:pPr>
              <w:spacing w:after="0" w:line="240" w:lineRule="auto"/>
              <w:ind w:firstLineChars="100" w:firstLine="160"/>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Tested in School</w:t>
            </w:r>
          </w:p>
        </w:tc>
        <w:tc>
          <w:tcPr>
            <w:tcW w:w="1038" w:type="dxa"/>
            <w:tcBorders>
              <w:top w:val="nil"/>
              <w:left w:val="nil"/>
              <w:bottom w:val="nil"/>
              <w:right w:val="nil"/>
            </w:tcBorders>
            <w:shd w:val="clear" w:color="000000" w:fill="FFFFFF"/>
            <w:noWrap/>
            <w:vAlign w:val="bottom"/>
            <w:hideMark/>
          </w:tcPr>
          <w:p w14:paraId="0D24F82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5E515CA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725BE34E"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A2C1E7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1999DA9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3E642D3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2426BC8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0.027</w:t>
            </w:r>
          </w:p>
        </w:tc>
      </w:tr>
      <w:tr w:rsidR="006B40C6" w:rsidRPr="008A2D7C" w14:paraId="08577903"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33FDF6D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000000" w:fill="FFFFFF"/>
            <w:noWrap/>
            <w:vAlign w:val="bottom"/>
            <w:hideMark/>
          </w:tcPr>
          <w:p w14:paraId="30F2B7E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6A86A63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4AA3386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72B8095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194ADF0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38" w:type="dxa"/>
            <w:tcBorders>
              <w:top w:val="nil"/>
              <w:left w:val="nil"/>
              <w:bottom w:val="nil"/>
              <w:right w:val="nil"/>
            </w:tcBorders>
            <w:shd w:val="clear" w:color="000000" w:fill="FFFFFF"/>
            <w:noWrap/>
            <w:vAlign w:val="bottom"/>
            <w:hideMark/>
          </w:tcPr>
          <w:p w14:paraId="685A6DE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7036FB6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(0.033)</w:t>
            </w:r>
          </w:p>
        </w:tc>
      </w:tr>
      <w:tr w:rsidR="006B40C6" w:rsidRPr="008A2D7C" w14:paraId="3D841F74"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1ECA0C6F"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484BB579" w14:textId="77777777" w:rsidR="006B40C6" w:rsidRPr="006B40C6" w:rsidRDefault="006B40C6" w:rsidP="006B40C6">
            <w:pPr>
              <w:spacing w:after="0" w:line="240" w:lineRule="auto"/>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1B7DB0CF"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3FF4C479"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2C22368B"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37932B2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23EAEA3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627BCD6"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5257F04F" w14:textId="77777777" w:rsidTr="008A2D7C">
        <w:trPr>
          <w:gridAfter w:val="1"/>
          <w:wAfter w:w="7" w:type="dxa"/>
          <w:trHeight w:val="13"/>
        </w:trPr>
        <w:tc>
          <w:tcPr>
            <w:tcW w:w="2160" w:type="dxa"/>
            <w:tcBorders>
              <w:top w:val="single" w:sz="4" w:space="0" w:color="auto"/>
              <w:left w:val="nil"/>
              <w:bottom w:val="nil"/>
              <w:right w:val="nil"/>
            </w:tcBorders>
            <w:shd w:val="clear" w:color="auto" w:fill="auto"/>
            <w:noWrap/>
            <w:vAlign w:val="bottom"/>
            <w:hideMark/>
          </w:tcPr>
          <w:p w14:paraId="10B78A72" w14:textId="77777777" w:rsidR="006B40C6" w:rsidRPr="006B40C6" w:rsidRDefault="006B40C6" w:rsidP="006B40C6">
            <w:pPr>
              <w:spacing w:after="0" w:line="240" w:lineRule="auto"/>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Constant</w:t>
            </w:r>
          </w:p>
        </w:tc>
        <w:tc>
          <w:tcPr>
            <w:tcW w:w="1038" w:type="dxa"/>
            <w:tcBorders>
              <w:top w:val="single" w:sz="4" w:space="0" w:color="auto"/>
              <w:left w:val="nil"/>
              <w:bottom w:val="nil"/>
              <w:right w:val="nil"/>
            </w:tcBorders>
            <w:shd w:val="clear" w:color="auto" w:fill="auto"/>
            <w:noWrap/>
            <w:vAlign w:val="bottom"/>
            <w:hideMark/>
          </w:tcPr>
          <w:p w14:paraId="6C47011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-0.208</w:t>
            </w:r>
          </w:p>
        </w:tc>
        <w:tc>
          <w:tcPr>
            <w:tcW w:w="1038" w:type="dxa"/>
            <w:tcBorders>
              <w:top w:val="single" w:sz="4" w:space="0" w:color="auto"/>
              <w:left w:val="nil"/>
              <w:bottom w:val="nil"/>
              <w:right w:val="nil"/>
            </w:tcBorders>
            <w:shd w:val="clear" w:color="auto" w:fill="auto"/>
            <w:noWrap/>
            <w:vAlign w:val="bottom"/>
            <w:hideMark/>
          </w:tcPr>
          <w:p w14:paraId="7B00D83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-0.194</w:t>
            </w:r>
          </w:p>
        </w:tc>
        <w:tc>
          <w:tcPr>
            <w:tcW w:w="1038" w:type="dxa"/>
            <w:tcBorders>
              <w:top w:val="single" w:sz="4" w:space="0" w:color="auto"/>
              <w:left w:val="nil"/>
              <w:bottom w:val="nil"/>
              <w:right w:val="nil"/>
            </w:tcBorders>
            <w:shd w:val="clear" w:color="auto" w:fill="auto"/>
            <w:noWrap/>
            <w:vAlign w:val="bottom"/>
            <w:hideMark/>
          </w:tcPr>
          <w:p w14:paraId="6A73BDA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-0.175</w:t>
            </w:r>
          </w:p>
        </w:tc>
        <w:tc>
          <w:tcPr>
            <w:tcW w:w="1038" w:type="dxa"/>
            <w:tcBorders>
              <w:top w:val="single" w:sz="4" w:space="0" w:color="auto"/>
              <w:left w:val="nil"/>
              <w:bottom w:val="nil"/>
              <w:right w:val="nil"/>
            </w:tcBorders>
            <w:shd w:val="clear" w:color="auto" w:fill="auto"/>
            <w:noWrap/>
            <w:vAlign w:val="bottom"/>
            <w:hideMark/>
          </w:tcPr>
          <w:p w14:paraId="75406DE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N/A</w:t>
            </w:r>
          </w:p>
        </w:tc>
        <w:tc>
          <w:tcPr>
            <w:tcW w:w="1038" w:type="dxa"/>
            <w:tcBorders>
              <w:top w:val="single" w:sz="4" w:space="0" w:color="auto"/>
              <w:left w:val="nil"/>
              <w:bottom w:val="nil"/>
              <w:right w:val="nil"/>
            </w:tcBorders>
            <w:shd w:val="clear" w:color="auto" w:fill="auto"/>
            <w:noWrap/>
            <w:vAlign w:val="bottom"/>
            <w:hideMark/>
          </w:tcPr>
          <w:p w14:paraId="43C487B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-0.098</w:t>
            </w:r>
          </w:p>
        </w:tc>
        <w:tc>
          <w:tcPr>
            <w:tcW w:w="1038" w:type="dxa"/>
            <w:tcBorders>
              <w:top w:val="single" w:sz="4" w:space="0" w:color="auto"/>
              <w:left w:val="nil"/>
              <w:bottom w:val="nil"/>
              <w:right w:val="nil"/>
            </w:tcBorders>
            <w:shd w:val="clear" w:color="auto" w:fill="auto"/>
            <w:noWrap/>
            <w:vAlign w:val="bottom"/>
            <w:hideMark/>
          </w:tcPr>
          <w:p w14:paraId="659740D5"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N/A</w:t>
            </w:r>
          </w:p>
        </w:tc>
        <w:tc>
          <w:tcPr>
            <w:tcW w:w="1048" w:type="dxa"/>
            <w:tcBorders>
              <w:top w:val="single" w:sz="4" w:space="0" w:color="auto"/>
              <w:left w:val="nil"/>
              <w:bottom w:val="nil"/>
              <w:right w:val="nil"/>
            </w:tcBorders>
            <w:shd w:val="clear" w:color="auto" w:fill="auto"/>
            <w:noWrap/>
            <w:vAlign w:val="bottom"/>
            <w:hideMark/>
          </w:tcPr>
          <w:p w14:paraId="769F24E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-0.122</w:t>
            </w:r>
          </w:p>
        </w:tc>
      </w:tr>
      <w:tr w:rsidR="006B40C6" w:rsidRPr="008A2D7C" w14:paraId="75458E33"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12AAF5A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439F7B56"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(0.006)</w:t>
            </w:r>
          </w:p>
        </w:tc>
        <w:tc>
          <w:tcPr>
            <w:tcW w:w="1038" w:type="dxa"/>
            <w:tcBorders>
              <w:top w:val="nil"/>
              <w:left w:val="nil"/>
              <w:bottom w:val="nil"/>
              <w:right w:val="nil"/>
            </w:tcBorders>
            <w:shd w:val="clear" w:color="auto" w:fill="auto"/>
            <w:noWrap/>
            <w:vAlign w:val="bottom"/>
            <w:hideMark/>
          </w:tcPr>
          <w:p w14:paraId="584B606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(0.006)</w:t>
            </w:r>
          </w:p>
        </w:tc>
        <w:tc>
          <w:tcPr>
            <w:tcW w:w="1038" w:type="dxa"/>
            <w:tcBorders>
              <w:top w:val="nil"/>
              <w:left w:val="nil"/>
              <w:bottom w:val="nil"/>
              <w:right w:val="nil"/>
            </w:tcBorders>
            <w:shd w:val="clear" w:color="auto" w:fill="auto"/>
            <w:noWrap/>
            <w:vAlign w:val="bottom"/>
            <w:hideMark/>
          </w:tcPr>
          <w:p w14:paraId="5EBDC779"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(0.006)</w:t>
            </w:r>
          </w:p>
        </w:tc>
        <w:tc>
          <w:tcPr>
            <w:tcW w:w="1038" w:type="dxa"/>
            <w:tcBorders>
              <w:top w:val="nil"/>
              <w:left w:val="nil"/>
              <w:bottom w:val="nil"/>
              <w:right w:val="nil"/>
            </w:tcBorders>
            <w:shd w:val="clear" w:color="auto" w:fill="auto"/>
            <w:noWrap/>
            <w:vAlign w:val="bottom"/>
            <w:hideMark/>
          </w:tcPr>
          <w:p w14:paraId="319A636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0AE4E06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(0.014)</w:t>
            </w:r>
          </w:p>
        </w:tc>
        <w:tc>
          <w:tcPr>
            <w:tcW w:w="1038" w:type="dxa"/>
            <w:tcBorders>
              <w:top w:val="nil"/>
              <w:left w:val="nil"/>
              <w:bottom w:val="nil"/>
              <w:right w:val="nil"/>
            </w:tcBorders>
            <w:shd w:val="clear" w:color="auto" w:fill="auto"/>
            <w:noWrap/>
            <w:vAlign w:val="bottom"/>
            <w:hideMark/>
          </w:tcPr>
          <w:p w14:paraId="0980C14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2B83AB0B"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(0.033)</w:t>
            </w:r>
          </w:p>
        </w:tc>
      </w:tr>
      <w:tr w:rsidR="006B40C6" w:rsidRPr="008A2D7C" w14:paraId="4882B8A1"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086D2621"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p>
        </w:tc>
        <w:tc>
          <w:tcPr>
            <w:tcW w:w="1038" w:type="dxa"/>
            <w:tcBorders>
              <w:top w:val="nil"/>
              <w:left w:val="nil"/>
              <w:bottom w:val="nil"/>
              <w:right w:val="nil"/>
            </w:tcBorders>
            <w:shd w:val="clear" w:color="auto" w:fill="auto"/>
            <w:noWrap/>
            <w:vAlign w:val="bottom"/>
            <w:hideMark/>
          </w:tcPr>
          <w:p w14:paraId="5E5C6D2B" w14:textId="77777777" w:rsidR="006B40C6" w:rsidRPr="006B40C6" w:rsidRDefault="006B40C6" w:rsidP="006B40C6">
            <w:pPr>
              <w:spacing w:after="0" w:line="240" w:lineRule="auto"/>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1AD4F8C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7758517D"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123B23E5"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01DCC8DC"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38" w:type="dxa"/>
            <w:tcBorders>
              <w:top w:val="nil"/>
              <w:left w:val="nil"/>
              <w:bottom w:val="nil"/>
              <w:right w:val="nil"/>
            </w:tcBorders>
            <w:shd w:val="clear" w:color="auto" w:fill="auto"/>
            <w:noWrap/>
            <w:vAlign w:val="bottom"/>
            <w:hideMark/>
          </w:tcPr>
          <w:p w14:paraId="0E124A09"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EAEF1E4" w14:textId="77777777" w:rsidR="006B40C6" w:rsidRPr="006B40C6" w:rsidRDefault="006B40C6" w:rsidP="006B40C6">
            <w:pPr>
              <w:spacing w:after="0" w:line="240" w:lineRule="auto"/>
              <w:jc w:val="center"/>
              <w:rPr>
                <w:rFonts w:ascii="Times New Roman" w:eastAsia="Times New Roman" w:hAnsi="Times New Roman" w:cs="Times New Roman"/>
                <w:sz w:val="16"/>
                <w:szCs w:val="16"/>
              </w:rPr>
            </w:pPr>
          </w:p>
        </w:tc>
      </w:tr>
      <w:tr w:rsidR="006B40C6" w:rsidRPr="008A2D7C" w14:paraId="20CA3A2F" w14:textId="77777777" w:rsidTr="008A2D7C">
        <w:trPr>
          <w:gridAfter w:val="1"/>
          <w:wAfter w:w="7" w:type="dxa"/>
          <w:trHeight w:val="13"/>
        </w:trPr>
        <w:tc>
          <w:tcPr>
            <w:tcW w:w="2160" w:type="dxa"/>
            <w:tcBorders>
              <w:top w:val="nil"/>
              <w:left w:val="nil"/>
              <w:bottom w:val="nil"/>
              <w:right w:val="nil"/>
            </w:tcBorders>
            <w:shd w:val="clear" w:color="auto" w:fill="auto"/>
            <w:noWrap/>
            <w:vAlign w:val="bottom"/>
            <w:hideMark/>
          </w:tcPr>
          <w:p w14:paraId="59F1DB9E" w14:textId="77777777" w:rsidR="006B40C6" w:rsidRPr="006B40C6" w:rsidRDefault="006B40C6" w:rsidP="006B40C6">
            <w:pPr>
              <w:spacing w:after="0" w:line="240" w:lineRule="auto"/>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Fixed Effects?</w:t>
            </w:r>
          </w:p>
        </w:tc>
        <w:tc>
          <w:tcPr>
            <w:tcW w:w="1038" w:type="dxa"/>
            <w:tcBorders>
              <w:top w:val="nil"/>
              <w:left w:val="nil"/>
              <w:bottom w:val="nil"/>
              <w:right w:val="nil"/>
            </w:tcBorders>
            <w:shd w:val="clear" w:color="auto" w:fill="auto"/>
            <w:noWrap/>
            <w:vAlign w:val="bottom"/>
            <w:hideMark/>
          </w:tcPr>
          <w:p w14:paraId="2E832227"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No</w:t>
            </w:r>
          </w:p>
        </w:tc>
        <w:tc>
          <w:tcPr>
            <w:tcW w:w="1038" w:type="dxa"/>
            <w:tcBorders>
              <w:top w:val="nil"/>
              <w:left w:val="nil"/>
              <w:bottom w:val="nil"/>
              <w:right w:val="nil"/>
            </w:tcBorders>
            <w:shd w:val="clear" w:color="auto" w:fill="auto"/>
            <w:noWrap/>
            <w:vAlign w:val="bottom"/>
            <w:hideMark/>
          </w:tcPr>
          <w:p w14:paraId="77C1FF44"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No</w:t>
            </w:r>
          </w:p>
        </w:tc>
        <w:tc>
          <w:tcPr>
            <w:tcW w:w="1038" w:type="dxa"/>
            <w:tcBorders>
              <w:top w:val="nil"/>
              <w:left w:val="nil"/>
              <w:bottom w:val="nil"/>
              <w:right w:val="nil"/>
            </w:tcBorders>
            <w:shd w:val="clear" w:color="auto" w:fill="auto"/>
            <w:noWrap/>
            <w:vAlign w:val="bottom"/>
            <w:hideMark/>
          </w:tcPr>
          <w:p w14:paraId="686AD062"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No</w:t>
            </w:r>
          </w:p>
        </w:tc>
        <w:tc>
          <w:tcPr>
            <w:tcW w:w="1038" w:type="dxa"/>
            <w:tcBorders>
              <w:top w:val="nil"/>
              <w:left w:val="nil"/>
              <w:bottom w:val="nil"/>
              <w:right w:val="nil"/>
            </w:tcBorders>
            <w:shd w:val="clear" w:color="auto" w:fill="auto"/>
            <w:noWrap/>
            <w:vAlign w:val="bottom"/>
            <w:hideMark/>
          </w:tcPr>
          <w:p w14:paraId="64C92308"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School</w:t>
            </w:r>
          </w:p>
        </w:tc>
        <w:tc>
          <w:tcPr>
            <w:tcW w:w="1038" w:type="dxa"/>
            <w:tcBorders>
              <w:top w:val="nil"/>
              <w:left w:val="nil"/>
              <w:bottom w:val="nil"/>
              <w:right w:val="nil"/>
            </w:tcBorders>
            <w:shd w:val="clear" w:color="auto" w:fill="auto"/>
            <w:noWrap/>
            <w:vAlign w:val="bottom"/>
            <w:hideMark/>
          </w:tcPr>
          <w:p w14:paraId="1351C52C"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No</w:t>
            </w:r>
          </w:p>
        </w:tc>
        <w:tc>
          <w:tcPr>
            <w:tcW w:w="1038" w:type="dxa"/>
            <w:tcBorders>
              <w:top w:val="nil"/>
              <w:left w:val="nil"/>
              <w:bottom w:val="nil"/>
              <w:right w:val="nil"/>
            </w:tcBorders>
            <w:shd w:val="clear" w:color="auto" w:fill="auto"/>
            <w:noWrap/>
            <w:vAlign w:val="bottom"/>
            <w:hideMark/>
          </w:tcPr>
          <w:p w14:paraId="4305E59A"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District</w:t>
            </w:r>
          </w:p>
        </w:tc>
        <w:tc>
          <w:tcPr>
            <w:tcW w:w="1048" w:type="dxa"/>
            <w:tcBorders>
              <w:top w:val="nil"/>
              <w:left w:val="nil"/>
              <w:bottom w:val="nil"/>
              <w:right w:val="nil"/>
            </w:tcBorders>
            <w:shd w:val="clear" w:color="auto" w:fill="auto"/>
            <w:noWrap/>
            <w:vAlign w:val="bottom"/>
            <w:hideMark/>
          </w:tcPr>
          <w:p w14:paraId="54461CC3" w14:textId="77777777" w:rsidR="006B40C6" w:rsidRPr="006B40C6" w:rsidRDefault="006B40C6" w:rsidP="006B40C6">
            <w:pPr>
              <w:spacing w:after="0" w:line="240" w:lineRule="auto"/>
              <w:jc w:val="center"/>
              <w:rPr>
                <w:rFonts w:ascii="Times New Roman" w:eastAsia="Times New Roman" w:hAnsi="Times New Roman" w:cs="Times New Roman"/>
                <w:color w:val="000000"/>
                <w:sz w:val="16"/>
                <w:szCs w:val="16"/>
              </w:rPr>
            </w:pPr>
            <w:r w:rsidRPr="006B40C6">
              <w:rPr>
                <w:rFonts w:ascii="Times New Roman" w:eastAsia="Times New Roman" w:hAnsi="Times New Roman" w:cs="Times New Roman"/>
                <w:color w:val="000000"/>
                <w:sz w:val="16"/>
                <w:szCs w:val="16"/>
              </w:rPr>
              <w:t>No</w:t>
            </w:r>
          </w:p>
        </w:tc>
      </w:tr>
    </w:tbl>
    <w:p w14:paraId="177FB9CC" w14:textId="77777777" w:rsidR="00537E91" w:rsidRPr="002F0C76" w:rsidRDefault="00537E91" w:rsidP="00A62852">
      <w:pPr>
        <w:spacing w:line="360" w:lineRule="auto"/>
        <w:rPr>
          <w:rFonts w:ascii="Times New Roman" w:eastAsia="Times New Roman" w:hAnsi="Times New Roman" w:cs="Times New Roman"/>
          <w:b/>
          <w:sz w:val="24"/>
          <w:szCs w:val="24"/>
        </w:rPr>
      </w:pPr>
    </w:p>
    <w:p w14:paraId="6F31EDE2" w14:textId="77777777" w:rsidR="0029158B" w:rsidRDefault="0096472B" w:rsidP="008A2D7C">
      <w:pPr>
        <w:spacing w:line="276" w:lineRule="auto"/>
      </w:pPr>
      <w:r w:rsidRPr="008A2D7C">
        <w:rPr>
          <w:rFonts w:ascii="Times New Roman" w:eastAsia="Times New Roman" w:hAnsi="Times New Roman" w:cs="Times New Roman"/>
          <w:sz w:val="20"/>
          <w:szCs w:val="20"/>
        </w:rPr>
        <w:t xml:space="preserve">Notes: Sample includes </w:t>
      </w:r>
      <w:r w:rsidRPr="00D7345C">
        <w:rPr>
          <w:rFonts w:ascii="Times New Roman" w:eastAsia="Times New Roman" w:hAnsi="Times New Roman" w:cs="Times New Roman"/>
          <w:sz w:val="20"/>
          <w:szCs w:val="20"/>
        </w:rPr>
        <w:t>2,</w:t>
      </w:r>
      <w:r w:rsidR="00D7345C" w:rsidRPr="00D7345C">
        <w:rPr>
          <w:rFonts w:ascii="Times New Roman" w:eastAsia="Times New Roman" w:hAnsi="Times New Roman" w:cs="Times New Roman"/>
          <w:sz w:val="20"/>
          <w:szCs w:val="20"/>
        </w:rPr>
        <w:t>102,909</w:t>
      </w:r>
      <w:r w:rsidRPr="008A2D7C">
        <w:rPr>
          <w:rFonts w:ascii="Times New Roman" w:eastAsia="Times New Roman" w:hAnsi="Times New Roman" w:cs="Times New Roman"/>
          <w:sz w:val="20"/>
          <w:szCs w:val="20"/>
        </w:rPr>
        <w:t xml:space="preserve"> students in grades 3-8</w:t>
      </w:r>
      <w:r w:rsidR="0014590E" w:rsidRPr="008A2D7C">
        <w:rPr>
          <w:rFonts w:ascii="Times New Roman" w:eastAsia="Times New Roman" w:hAnsi="Times New Roman" w:cs="Times New Roman"/>
          <w:sz w:val="20"/>
          <w:szCs w:val="20"/>
        </w:rPr>
        <w:t xml:space="preserve"> at the time of their follow-up test</w:t>
      </w:r>
      <w:r w:rsidRPr="008A2D7C">
        <w:rPr>
          <w:rFonts w:ascii="Times New Roman" w:eastAsia="Times New Roman" w:hAnsi="Times New Roman" w:cs="Times New Roman"/>
          <w:sz w:val="20"/>
          <w:szCs w:val="20"/>
        </w:rPr>
        <w:t xml:space="preserve">. </w:t>
      </w:r>
      <w:r w:rsidR="00187E74" w:rsidRPr="008A2D7C">
        <w:rPr>
          <w:rFonts w:ascii="Times New Roman" w:eastAsia="Times New Roman" w:hAnsi="Times New Roman" w:cs="Times New Roman"/>
          <w:sz w:val="20"/>
          <w:szCs w:val="20"/>
        </w:rPr>
        <w:t xml:space="preserve"> The d</w:t>
      </w:r>
      <w:r w:rsidRPr="008A2D7C">
        <w:rPr>
          <w:rFonts w:ascii="Times New Roman" w:eastAsia="Times New Roman" w:hAnsi="Times New Roman" w:cs="Times New Roman"/>
          <w:sz w:val="20"/>
          <w:szCs w:val="20"/>
        </w:rPr>
        <w:t xml:space="preserve">ependent variable is the difference between a student’s standardized 2021 fall NWEA MAP score and their expected score based on baseline characteristics from two years earlier (2019). The parameters for predicting expected scores were drawn from a pre-pandemic regression of fall 2019 scores on baseline characteristics from 2017. Standard errors </w:t>
      </w:r>
      <w:r w:rsidR="00033776" w:rsidRPr="008A2D7C">
        <w:rPr>
          <w:rFonts w:ascii="Times New Roman" w:eastAsia="Times New Roman" w:hAnsi="Times New Roman" w:cs="Times New Roman"/>
          <w:sz w:val="20"/>
          <w:szCs w:val="20"/>
        </w:rPr>
        <w:t>(clustered at the district level)</w:t>
      </w:r>
      <w:r w:rsidRPr="008A2D7C">
        <w:rPr>
          <w:rFonts w:ascii="Times New Roman" w:eastAsia="Times New Roman" w:hAnsi="Times New Roman" w:cs="Times New Roman"/>
          <w:sz w:val="20"/>
          <w:szCs w:val="20"/>
        </w:rPr>
        <w:t xml:space="preserve"> in parentheses</w:t>
      </w:r>
      <w:r w:rsidR="00033776" w:rsidRPr="008A2D7C">
        <w:rPr>
          <w:rFonts w:ascii="Times New Roman" w:eastAsia="Times New Roman" w:hAnsi="Times New Roman" w:cs="Times New Roman"/>
          <w:sz w:val="20"/>
          <w:szCs w:val="20"/>
        </w:rPr>
        <w:t>.</w:t>
      </w:r>
      <w:r>
        <w:tab/>
      </w:r>
      <w:r>
        <w:tab/>
      </w:r>
    </w:p>
    <w:p w14:paraId="2FD44C3F" w14:textId="77777777" w:rsidR="00227ABC" w:rsidRDefault="00227ABC">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042D118" w14:textId="77777777" w:rsidR="00A2756A" w:rsidRDefault="0029158B" w:rsidP="00A2756A">
      <w:pPr>
        <w:spacing w:line="240" w:lineRule="auto"/>
        <w:contextualSpacing/>
        <w:jc w:val="center"/>
        <w:rPr>
          <w:rFonts w:ascii="Times New Roman" w:eastAsia="Times New Roman" w:hAnsi="Times New Roman" w:cs="Times New Roman"/>
          <w:b/>
          <w:bCs/>
          <w:color w:val="000000"/>
          <w:sz w:val="24"/>
          <w:szCs w:val="24"/>
        </w:rPr>
      </w:pPr>
      <w:r w:rsidRPr="00C7360B">
        <w:rPr>
          <w:rFonts w:ascii="Times New Roman" w:eastAsia="Times New Roman" w:hAnsi="Times New Roman" w:cs="Times New Roman"/>
          <w:b/>
          <w:bCs/>
          <w:color w:val="000000"/>
          <w:sz w:val="24"/>
          <w:szCs w:val="24"/>
        </w:rPr>
        <w:lastRenderedPageBreak/>
        <w:t>Table 2</w:t>
      </w:r>
      <w:r w:rsidR="009B49CB">
        <w:rPr>
          <w:rFonts w:ascii="Times New Roman" w:eastAsia="Times New Roman" w:hAnsi="Times New Roman" w:cs="Times New Roman"/>
          <w:b/>
          <w:bCs/>
          <w:color w:val="000000"/>
          <w:sz w:val="24"/>
          <w:szCs w:val="24"/>
        </w:rPr>
        <w:t>.</w:t>
      </w:r>
    </w:p>
    <w:p w14:paraId="457839E4" w14:textId="77777777" w:rsidR="00A2756A" w:rsidRDefault="0029158B" w:rsidP="00A2756A">
      <w:pPr>
        <w:spacing w:line="240" w:lineRule="auto"/>
        <w:contextualSpacing/>
        <w:jc w:val="center"/>
        <w:rPr>
          <w:rFonts w:ascii="Times New Roman" w:eastAsia="Times New Roman" w:hAnsi="Times New Roman" w:cs="Times New Roman"/>
          <w:b/>
          <w:bCs/>
          <w:color w:val="000000"/>
          <w:sz w:val="24"/>
          <w:szCs w:val="24"/>
        </w:rPr>
      </w:pPr>
      <w:r w:rsidRPr="00C7360B">
        <w:rPr>
          <w:rFonts w:ascii="Times New Roman" w:eastAsia="Times New Roman" w:hAnsi="Times New Roman" w:cs="Times New Roman"/>
          <w:b/>
          <w:bCs/>
          <w:color w:val="000000"/>
          <w:sz w:val="24"/>
          <w:szCs w:val="24"/>
        </w:rPr>
        <w:t xml:space="preserve">Decomposing the Difference in </w:t>
      </w:r>
      <w:r w:rsidR="00683396" w:rsidRPr="00236DC9">
        <w:rPr>
          <w:rFonts w:ascii="Times New Roman" w:eastAsia="Times New Roman" w:hAnsi="Times New Roman" w:cs="Times New Roman"/>
          <w:b/>
          <w:bCs/>
          <w:color w:val="000000"/>
          <w:sz w:val="24"/>
          <w:szCs w:val="24"/>
        </w:rPr>
        <w:t>P</w:t>
      </w:r>
      <w:r w:rsidR="00236DC9" w:rsidRPr="00236DC9">
        <w:rPr>
          <w:rFonts w:ascii="Times New Roman" w:eastAsia="Times New Roman" w:hAnsi="Times New Roman" w:cs="Times New Roman"/>
          <w:b/>
          <w:bCs/>
          <w:color w:val="000000"/>
          <w:sz w:val="24"/>
          <w:szCs w:val="24"/>
        </w:rPr>
        <w:t>andemic Achievement Gains</w:t>
      </w:r>
      <w:r w:rsidRPr="00C7360B">
        <w:rPr>
          <w:rFonts w:ascii="Times New Roman" w:eastAsia="Times New Roman" w:hAnsi="Times New Roman" w:cs="Times New Roman"/>
          <w:b/>
          <w:bCs/>
          <w:color w:val="000000"/>
          <w:sz w:val="24"/>
          <w:szCs w:val="24"/>
        </w:rPr>
        <w:t xml:space="preserve"> </w:t>
      </w:r>
    </w:p>
    <w:p w14:paraId="6171F61B" w14:textId="756BD932" w:rsidR="007945D5" w:rsidRPr="002F0C76" w:rsidRDefault="0029158B" w:rsidP="00A2756A">
      <w:pPr>
        <w:spacing w:line="240" w:lineRule="auto"/>
        <w:contextualSpacing/>
        <w:jc w:val="center"/>
        <w:rPr>
          <w:rFonts w:ascii="Times New Roman" w:eastAsia="Times New Roman" w:hAnsi="Times New Roman" w:cs="Times New Roman"/>
          <w:sz w:val="24"/>
          <w:szCs w:val="24"/>
        </w:rPr>
      </w:pPr>
      <w:r w:rsidRPr="00C7360B">
        <w:rPr>
          <w:rFonts w:ascii="Times New Roman" w:eastAsia="Times New Roman" w:hAnsi="Times New Roman" w:cs="Times New Roman"/>
          <w:b/>
          <w:bCs/>
          <w:color w:val="000000"/>
          <w:sz w:val="24"/>
          <w:szCs w:val="24"/>
        </w:rPr>
        <w:t>between High and Low Poverty Schools</w:t>
      </w:r>
      <w:r w:rsidR="00236DC9" w:rsidRPr="00236DC9">
        <w:rPr>
          <w:rFonts w:ascii="Times New Roman" w:hAnsi="Times New Roman" w:cs="Times New Roman"/>
          <w:b/>
          <w:bCs/>
          <w:sz w:val="24"/>
          <w:szCs w:val="24"/>
        </w:rPr>
        <w:t>, Math</w:t>
      </w:r>
    </w:p>
    <w:tbl>
      <w:tblPr>
        <w:tblW w:w="6853" w:type="dxa"/>
        <w:jc w:val="center"/>
        <w:tblLook w:val="04A0" w:firstRow="1" w:lastRow="0" w:firstColumn="1" w:lastColumn="0" w:noHBand="0" w:noVBand="1"/>
      </w:tblPr>
      <w:tblGrid>
        <w:gridCol w:w="4571"/>
        <w:gridCol w:w="963"/>
        <w:gridCol w:w="1043"/>
        <w:gridCol w:w="276"/>
      </w:tblGrid>
      <w:tr w:rsidR="00C7360B" w:rsidRPr="00C7360B" w14:paraId="3677CB47" w14:textId="77777777" w:rsidTr="00A2756A">
        <w:trPr>
          <w:trHeight w:val="320"/>
          <w:jc w:val="center"/>
        </w:trPr>
        <w:tc>
          <w:tcPr>
            <w:tcW w:w="4571" w:type="dxa"/>
            <w:tcBorders>
              <w:top w:val="nil"/>
              <w:left w:val="nil"/>
              <w:bottom w:val="double" w:sz="6" w:space="0" w:color="auto"/>
              <w:right w:val="nil"/>
            </w:tcBorders>
            <w:shd w:val="clear" w:color="auto" w:fill="auto"/>
            <w:noWrap/>
            <w:vAlign w:val="bottom"/>
            <w:hideMark/>
          </w:tcPr>
          <w:p w14:paraId="37182A61" w14:textId="6D507C4E" w:rsidR="00C7360B" w:rsidRPr="00C7360B" w:rsidRDefault="00C7360B" w:rsidP="00C7360B">
            <w:pPr>
              <w:spacing w:after="0" w:line="240" w:lineRule="auto"/>
              <w:rPr>
                <w:rFonts w:ascii="Times New Roman" w:eastAsia="Times New Roman" w:hAnsi="Times New Roman" w:cs="Times New Roman"/>
                <w:color w:val="000000"/>
                <w:sz w:val="24"/>
                <w:szCs w:val="24"/>
              </w:rPr>
            </w:pPr>
          </w:p>
        </w:tc>
        <w:tc>
          <w:tcPr>
            <w:tcW w:w="963" w:type="dxa"/>
            <w:tcBorders>
              <w:top w:val="nil"/>
              <w:left w:val="nil"/>
              <w:bottom w:val="double" w:sz="6" w:space="0" w:color="auto"/>
              <w:right w:val="nil"/>
            </w:tcBorders>
            <w:shd w:val="clear" w:color="auto" w:fill="auto"/>
            <w:noWrap/>
            <w:vAlign w:val="bottom"/>
            <w:hideMark/>
          </w:tcPr>
          <w:p w14:paraId="351EA767" w14:textId="77777777" w:rsidR="00C7360B" w:rsidRPr="00C7360B" w:rsidRDefault="00C7360B" w:rsidP="00C7360B">
            <w:pPr>
              <w:spacing w:after="0" w:line="240" w:lineRule="auto"/>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 </w:t>
            </w:r>
          </w:p>
        </w:tc>
        <w:tc>
          <w:tcPr>
            <w:tcW w:w="1043" w:type="dxa"/>
            <w:tcBorders>
              <w:top w:val="nil"/>
              <w:left w:val="nil"/>
              <w:bottom w:val="double" w:sz="6" w:space="0" w:color="auto"/>
              <w:right w:val="nil"/>
            </w:tcBorders>
            <w:shd w:val="clear" w:color="auto" w:fill="auto"/>
            <w:noWrap/>
            <w:vAlign w:val="bottom"/>
            <w:hideMark/>
          </w:tcPr>
          <w:p w14:paraId="7408DDED" w14:textId="77777777" w:rsidR="00C7360B" w:rsidRPr="00C7360B" w:rsidRDefault="00C7360B" w:rsidP="00C7360B">
            <w:pPr>
              <w:spacing w:after="0" w:line="240" w:lineRule="auto"/>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 </w:t>
            </w:r>
          </w:p>
        </w:tc>
        <w:tc>
          <w:tcPr>
            <w:tcW w:w="276" w:type="dxa"/>
            <w:tcBorders>
              <w:top w:val="nil"/>
              <w:left w:val="nil"/>
              <w:bottom w:val="double" w:sz="6" w:space="0" w:color="auto"/>
              <w:right w:val="nil"/>
            </w:tcBorders>
            <w:shd w:val="clear" w:color="auto" w:fill="auto"/>
            <w:noWrap/>
            <w:vAlign w:val="bottom"/>
            <w:hideMark/>
          </w:tcPr>
          <w:p w14:paraId="1336C031" w14:textId="77777777" w:rsidR="00C7360B" w:rsidRPr="00C7360B" w:rsidRDefault="00C7360B" w:rsidP="00C7360B">
            <w:pPr>
              <w:spacing w:after="0" w:line="240" w:lineRule="auto"/>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 </w:t>
            </w:r>
          </w:p>
        </w:tc>
      </w:tr>
      <w:tr w:rsidR="00C7360B" w:rsidRPr="00C7360B" w14:paraId="74CD49BB" w14:textId="77777777" w:rsidTr="00A2756A">
        <w:trPr>
          <w:trHeight w:val="320"/>
          <w:jc w:val="center"/>
        </w:trPr>
        <w:tc>
          <w:tcPr>
            <w:tcW w:w="4571" w:type="dxa"/>
            <w:tcBorders>
              <w:top w:val="nil"/>
              <w:left w:val="nil"/>
              <w:bottom w:val="single" w:sz="4" w:space="0" w:color="auto"/>
              <w:right w:val="nil"/>
            </w:tcBorders>
            <w:shd w:val="clear" w:color="auto" w:fill="auto"/>
            <w:noWrap/>
            <w:vAlign w:val="bottom"/>
            <w:hideMark/>
          </w:tcPr>
          <w:p w14:paraId="2CBE3477" w14:textId="77777777" w:rsidR="00C7360B" w:rsidRPr="00C7360B" w:rsidRDefault="00C7360B" w:rsidP="00C7360B">
            <w:pPr>
              <w:spacing w:after="0" w:line="240" w:lineRule="auto"/>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 </w:t>
            </w:r>
          </w:p>
        </w:tc>
        <w:tc>
          <w:tcPr>
            <w:tcW w:w="963" w:type="dxa"/>
            <w:tcBorders>
              <w:top w:val="nil"/>
              <w:left w:val="nil"/>
              <w:bottom w:val="single" w:sz="4" w:space="0" w:color="auto"/>
              <w:right w:val="nil"/>
            </w:tcBorders>
            <w:shd w:val="clear" w:color="auto" w:fill="auto"/>
            <w:noWrap/>
            <w:vAlign w:val="bottom"/>
            <w:hideMark/>
          </w:tcPr>
          <w:p w14:paraId="17EF929F" w14:textId="77777777" w:rsidR="00C7360B" w:rsidRPr="00C7360B" w:rsidRDefault="00C7360B" w:rsidP="00C7360B">
            <w:pPr>
              <w:spacing w:after="0" w:line="240" w:lineRule="auto"/>
              <w:jc w:val="center"/>
              <w:rPr>
                <w:rFonts w:ascii="Times New Roman" w:eastAsia="Times New Roman" w:hAnsi="Times New Roman" w:cs="Times New Roman"/>
                <w:i/>
                <w:iCs/>
                <w:color w:val="000000"/>
                <w:sz w:val="24"/>
                <w:szCs w:val="24"/>
              </w:rPr>
            </w:pPr>
            <w:r w:rsidRPr="00C7360B">
              <w:rPr>
                <w:rFonts w:ascii="Times New Roman" w:eastAsia="Times New Roman" w:hAnsi="Times New Roman" w:cs="Times New Roman"/>
                <w:i/>
                <w:iCs/>
                <w:color w:val="000000"/>
                <w:sz w:val="24"/>
                <w:szCs w:val="24"/>
              </w:rPr>
              <w:t>Amount</w:t>
            </w:r>
          </w:p>
        </w:tc>
        <w:tc>
          <w:tcPr>
            <w:tcW w:w="1043" w:type="dxa"/>
            <w:tcBorders>
              <w:top w:val="nil"/>
              <w:left w:val="nil"/>
              <w:bottom w:val="single" w:sz="4" w:space="0" w:color="auto"/>
              <w:right w:val="nil"/>
            </w:tcBorders>
            <w:shd w:val="clear" w:color="auto" w:fill="auto"/>
            <w:noWrap/>
            <w:vAlign w:val="bottom"/>
            <w:hideMark/>
          </w:tcPr>
          <w:p w14:paraId="5CD8ABFC" w14:textId="77777777" w:rsidR="00C7360B" w:rsidRPr="00C7360B" w:rsidRDefault="00C7360B" w:rsidP="00C7360B">
            <w:pPr>
              <w:spacing w:after="0" w:line="240" w:lineRule="auto"/>
              <w:jc w:val="center"/>
              <w:rPr>
                <w:rFonts w:ascii="Times New Roman" w:eastAsia="Times New Roman" w:hAnsi="Times New Roman" w:cs="Times New Roman"/>
                <w:i/>
                <w:iCs/>
                <w:color w:val="000000"/>
                <w:sz w:val="24"/>
                <w:szCs w:val="24"/>
              </w:rPr>
            </w:pPr>
            <w:r w:rsidRPr="00C7360B">
              <w:rPr>
                <w:rFonts w:ascii="Times New Roman" w:eastAsia="Times New Roman" w:hAnsi="Times New Roman" w:cs="Times New Roman"/>
                <w:i/>
                <w:iCs/>
                <w:color w:val="000000"/>
                <w:sz w:val="24"/>
                <w:szCs w:val="24"/>
              </w:rPr>
              <w:t xml:space="preserve">% </w:t>
            </w:r>
            <w:proofErr w:type="gramStart"/>
            <w:r w:rsidRPr="00C7360B">
              <w:rPr>
                <w:rFonts w:ascii="Times New Roman" w:eastAsia="Times New Roman" w:hAnsi="Times New Roman" w:cs="Times New Roman"/>
                <w:i/>
                <w:iCs/>
                <w:color w:val="000000"/>
                <w:sz w:val="24"/>
                <w:szCs w:val="24"/>
              </w:rPr>
              <w:t>of</w:t>
            </w:r>
            <w:proofErr w:type="gramEnd"/>
            <w:r w:rsidRPr="00C7360B">
              <w:rPr>
                <w:rFonts w:ascii="Times New Roman" w:eastAsia="Times New Roman" w:hAnsi="Times New Roman" w:cs="Times New Roman"/>
                <w:i/>
                <w:iCs/>
                <w:color w:val="000000"/>
                <w:sz w:val="24"/>
                <w:szCs w:val="24"/>
              </w:rPr>
              <w:t xml:space="preserve"> total</w:t>
            </w:r>
          </w:p>
        </w:tc>
        <w:tc>
          <w:tcPr>
            <w:tcW w:w="276" w:type="dxa"/>
            <w:tcBorders>
              <w:top w:val="nil"/>
              <w:left w:val="nil"/>
              <w:bottom w:val="single" w:sz="4" w:space="0" w:color="auto"/>
              <w:right w:val="nil"/>
            </w:tcBorders>
            <w:shd w:val="clear" w:color="auto" w:fill="auto"/>
            <w:noWrap/>
            <w:vAlign w:val="bottom"/>
            <w:hideMark/>
          </w:tcPr>
          <w:p w14:paraId="7F4AD4A9" w14:textId="77777777" w:rsidR="00C7360B" w:rsidRPr="00C7360B" w:rsidRDefault="00C7360B" w:rsidP="00C7360B">
            <w:pPr>
              <w:spacing w:after="0" w:line="240" w:lineRule="auto"/>
              <w:jc w:val="center"/>
              <w:rPr>
                <w:rFonts w:ascii="Times New Roman" w:eastAsia="Times New Roman" w:hAnsi="Times New Roman" w:cs="Times New Roman"/>
                <w:b/>
                <w:bCs/>
                <w:color w:val="000000"/>
                <w:sz w:val="24"/>
                <w:szCs w:val="24"/>
              </w:rPr>
            </w:pPr>
            <w:r w:rsidRPr="00C7360B">
              <w:rPr>
                <w:rFonts w:ascii="Times New Roman" w:eastAsia="Times New Roman" w:hAnsi="Times New Roman" w:cs="Times New Roman"/>
                <w:b/>
                <w:bCs/>
                <w:color w:val="000000"/>
                <w:sz w:val="24"/>
                <w:szCs w:val="24"/>
              </w:rPr>
              <w:t> </w:t>
            </w:r>
          </w:p>
        </w:tc>
      </w:tr>
      <w:tr w:rsidR="00C7360B" w:rsidRPr="00C7360B" w14:paraId="70E28731" w14:textId="77777777" w:rsidTr="00A2756A">
        <w:trPr>
          <w:trHeight w:val="620"/>
          <w:jc w:val="center"/>
        </w:trPr>
        <w:tc>
          <w:tcPr>
            <w:tcW w:w="4571" w:type="dxa"/>
            <w:tcBorders>
              <w:top w:val="nil"/>
              <w:left w:val="nil"/>
              <w:bottom w:val="nil"/>
              <w:right w:val="nil"/>
            </w:tcBorders>
            <w:shd w:val="clear" w:color="auto" w:fill="auto"/>
            <w:vAlign w:val="center"/>
            <w:hideMark/>
          </w:tcPr>
          <w:p w14:paraId="02929255" w14:textId="77777777" w:rsidR="00C7360B" w:rsidRPr="00C7360B" w:rsidRDefault="00C7360B" w:rsidP="00C7360B">
            <w:pPr>
              <w:spacing w:after="0" w:line="240" w:lineRule="auto"/>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Total Difference Between</w:t>
            </w:r>
            <w:r w:rsidRPr="00C7360B">
              <w:rPr>
                <w:rFonts w:ascii="Times New Roman" w:eastAsia="Times New Roman" w:hAnsi="Times New Roman" w:cs="Times New Roman"/>
                <w:color w:val="000000"/>
                <w:sz w:val="24"/>
                <w:szCs w:val="24"/>
              </w:rPr>
              <w:br/>
              <w:t>High and Low Poverty Schools</w:t>
            </w:r>
          </w:p>
        </w:tc>
        <w:tc>
          <w:tcPr>
            <w:tcW w:w="963" w:type="dxa"/>
            <w:tcBorders>
              <w:top w:val="nil"/>
              <w:left w:val="nil"/>
              <w:bottom w:val="nil"/>
              <w:right w:val="nil"/>
            </w:tcBorders>
            <w:shd w:val="clear" w:color="auto" w:fill="auto"/>
            <w:noWrap/>
            <w:vAlign w:val="center"/>
            <w:hideMark/>
          </w:tcPr>
          <w:p w14:paraId="4C04830C"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0.168</w:t>
            </w:r>
          </w:p>
        </w:tc>
        <w:tc>
          <w:tcPr>
            <w:tcW w:w="1043" w:type="dxa"/>
            <w:tcBorders>
              <w:top w:val="nil"/>
              <w:left w:val="nil"/>
              <w:bottom w:val="nil"/>
              <w:right w:val="nil"/>
            </w:tcBorders>
            <w:shd w:val="clear" w:color="auto" w:fill="auto"/>
            <w:noWrap/>
            <w:vAlign w:val="center"/>
            <w:hideMark/>
          </w:tcPr>
          <w:p w14:paraId="642437BB"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100%</w:t>
            </w:r>
          </w:p>
        </w:tc>
        <w:tc>
          <w:tcPr>
            <w:tcW w:w="276" w:type="dxa"/>
            <w:tcBorders>
              <w:top w:val="nil"/>
              <w:left w:val="nil"/>
              <w:bottom w:val="nil"/>
              <w:right w:val="nil"/>
            </w:tcBorders>
            <w:shd w:val="clear" w:color="auto" w:fill="auto"/>
            <w:noWrap/>
            <w:vAlign w:val="center"/>
            <w:hideMark/>
          </w:tcPr>
          <w:p w14:paraId="5C7ADFA4"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p>
        </w:tc>
      </w:tr>
      <w:tr w:rsidR="00C7360B" w:rsidRPr="00C7360B" w14:paraId="3D4EB007" w14:textId="77777777" w:rsidTr="00A2756A">
        <w:trPr>
          <w:trHeight w:val="310"/>
          <w:jc w:val="center"/>
        </w:trPr>
        <w:tc>
          <w:tcPr>
            <w:tcW w:w="4571" w:type="dxa"/>
            <w:tcBorders>
              <w:top w:val="nil"/>
              <w:left w:val="nil"/>
              <w:bottom w:val="nil"/>
              <w:right w:val="nil"/>
            </w:tcBorders>
            <w:shd w:val="clear" w:color="auto" w:fill="auto"/>
            <w:noWrap/>
            <w:vAlign w:val="center"/>
            <w:hideMark/>
          </w:tcPr>
          <w:p w14:paraId="3D69633A" w14:textId="77777777" w:rsidR="00C7360B" w:rsidRPr="00C7360B" w:rsidRDefault="00C7360B" w:rsidP="00C7360B">
            <w:pPr>
              <w:spacing w:after="0" w:line="240" w:lineRule="auto"/>
              <w:jc w:val="center"/>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center"/>
            <w:hideMark/>
          </w:tcPr>
          <w:p w14:paraId="0F108ECD" w14:textId="77777777" w:rsidR="00C7360B" w:rsidRPr="00C7360B" w:rsidRDefault="00C7360B" w:rsidP="00C7360B">
            <w:pPr>
              <w:spacing w:after="0" w:line="240" w:lineRule="auto"/>
              <w:rPr>
                <w:rFonts w:ascii="Times New Roman" w:eastAsia="Times New Roman" w:hAnsi="Times New Roman" w:cs="Times New Roman"/>
                <w:sz w:val="20"/>
                <w:szCs w:val="20"/>
              </w:rPr>
            </w:pPr>
          </w:p>
        </w:tc>
        <w:tc>
          <w:tcPr>
            <w:tcW w:w="1043" w:type="dxa"/>
            <w:tcBorders>
              <w:top w:val="nil"/>
              <w:left w:val="nil"/>
              <w:bottom w:val="nil"/>
              <w:right w:val="nil"/>
            </w:tcBorders>
            <w:shd w:val="clear" w:color="auto" w:fill="auto"/>
            <w:noWrap/>
            <w:vAlign w:val="center"/>
            <w:hideMark/>
          </w:tcPr>
          <w:p w14:paraId="09430313" w14:textId="77777777" w:rsidR="00C7360B" w:rsidRPr="00C7360B" w:rsidRDefault="00C7360B" w:rsidP="00C7360B">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center"/>
            <w:hideMark/>
          </w:tcPr>
          <w:p w14:paraId="6AD9B702" w14:textId="77777777" w:rsidR="00C7360B" w:rsidRPr="00C7360B" w:rsidRDefault="00C7360B" w:rsidP="00C7360B">
            <w:pPr>
              <w:spacing w:after="0" w:line="240" w:lineRule="auto"/>
              <w:rPr>
                <w:rFonts w:ascii="Times New Roman" w:eastAsia="Times New Roman" w:hAnsi="Times New Roman" w:cs="Times New Roman"/>
                <w:sz w:val="20"/>
                <w:szCs w:val="20"/>
              </w:rPr>
            </w:pPr>
          </w:p>
        </w:tc>
      </w:tr>
      <w:tr w:rsidR="00C7360B" w:rsidRPr="00C7360B" w14:paraId="14747530" w14:textId="77777777" w:rsidTr="00A2756A">
        <w:trPr>
          <w:trHeight w:val="253"/>
          <w:jc w:val="center"/>
        </w:trPr>
        <w:tc>
          <w:tcPr>
            <w:tcW w:w="4571" w:type="dxa"/>
            <w:tcBorders>
              <w:top w:val="nil"/>
              <w:left w:val="nil"/>
              <w:bottom w:val="nil"/>
              <w:right w:val="nil"/>
            </w:tcBorders>
            <w:shd w:val="clear" w:color="auto" w:fill="auto"/>
            <w:noWrap/>
            <w:vAlign w:val="center"/>
            <w:hideMark/>
          </w:tcPr>
          <w:p w14:paraId="0EC3D064" w14:textId="77777777" w:rsidR="00C7360B" w:rsidRPr="00C7360B" w:rsidRDefault="00C7360B" w:rsidP="00C7360B">
            <w:pPr>
              <w:spacing w:after="0" w:line="240" w:lineRule="auto"/>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Due to Direct Effects of:</w:t>
            </w:r>
          </w:p>
        </w:tc>
        <w:tc>
          <w:tcPr>
            <w:tcW w:w="963" w:type="dxa"/>
            <w:tcBorders>
              <w:top w:val="nil"/>
              <w:left w:val="nil"/>
              <w:bottom w:val="nil"/>
              <w:right w:val="nil"/>
            </w:tcBorders>
            <w:shd w:val="clear" w:color="auto" w:fill="auto"/>
            <w:noWrap/>
            <w:vAlign w:val="center"/>
            <w:hideMark/>
          </w:tcPr>
          <w:p w14:paraId="091E49A0" w14:textId="77777777" w:rsidR="00C7360B" w:rsidRPr="00C7360B" w:rsidRDefault="00C7360B" w:rsidP="00C7360B">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center"/>
            <w:hideMark/>
          </w:tcPr>
          <w:p w14:paraId="69FB2290" w14:textId="77777777" w:rsidR="00C7360B" w:rsidRPr="00C7360B" w:rsidRDefault="00C7360B" w:rsidP="00C7360B">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center"/>
            <w:hideMark/>
          </w:tcPr>
          <w:p w14:paraId="6269EB4B" w14:textId="77777777" w:rsidR="00C7360B" w:rsidRPr="00C7360B" w:rsidRDefault="00C7360B" w:rsidP="00C7360B">
            <w:pPr>
              <w:spacing w:after="0" w:line="240" w:lineRule="auto"/>
              <w:rPr>
                <w:rFonts w:ascii="Times New Roman" w:eastAsia="Times New Roman" w:hAnsi="Times New Roman" w:cs="Times New Roman"/>
                <w:sz w:val="20"/>
                <w:szCs w:val="20"/>
              </w:rPr>
            </w:pPr>
          </w:p>
        </w:tc>
      </w:tr>
      <w:tr w:rsidR="00C7360B" w:rsidRPr="00C7360B" w14:paraId="480E4C92" w14:textId="77777777" w:rsidTr="00A2756A">
        <w:trPr>
          <w:trHeight w:val="310"/>
          <w:jc w:val="center"/>
        </w:trPr>
        <w:tc>
          <w:tcPr>
            <w:tcW w:w="4571" w:type="dxa"/>
            <w:tcBorders>
              <w:top w:val="nil"/>
              <w:left w:val="nil"/>
              <w:bottom w:val="nil"/>
              <w:right w:val="nil"/>
            </w:tcBorders>
            <w:shd w:val="clear" w:color="auto" w:fill="auto"/>
            <w:noWrap/>
            <w:vAlign w:val="center"/>
            <w:hideMark/>
          </w:tcPr>
          <w:p w14:paraId="52C07D37" w14:textId="77777777" w:rsidR="00C7360B" w:rsidRPr="00C7360B" w:rsidRDefault="00C7360B" w:rsidP="00C7360B">
            <w:pPr>
              <w:spacing w:after="0" w:line="240" w:lineRule="auto"/>
              <w:ind w:firstLineChars="100" w:firstLine="240"/>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Race</w:t>
            </w:r>
          </w:p>
        </w:tc>
        <w:tc>
          <w:tcPr>
            <w:tcW w:w="963" w:type="dxa"/>
            <w:tcBorders>
              <w:top w:val="nil"/>
              <w:left w:val="nil"/>
              <w:bottom w:val="nil"/>
              <w:right w:val="nil"/>
            </w:tcBorders>
            <w:shd w:val="clear" w:color="auto" w:fill="auto"/>
            <w:noWrap/>
            <w:vAlign w:val="center"/>
            <w:hideMark/>
          </w:tcPr>
          <w:p w14:paraId="3D908B76"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0.014</w:t>
            </w:r>
          </w:p>
        </w:tc>
        <w:tc>
          <w:tcPr>
            <w:tcW w:w="1043" w:type="dxa"/>
            <w:tcBorders>
              <w:top w:val="nil"/>
              <w:left w:val="nil"/>
              <w:bottom w:val="nil"/>
              <w:right w:val="nil"/>
            </w:tcBorders>
            <w:shd w:val="clear" w:color="auto" w:fill="auto"/>
            <w:noWrap/>
            <w:vAlign w:val="center"/>
            <w:hideMark/>
          </w:tcPr>
          <w:p w14:paraId="6D42F798"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8%</w:t>
            </w:r>
          </w:p>
        </w:tc>
        <w:tc>
          <w:tcPr>
            <w:tcW w:w="276" w:type="dxa"/>
            <w:tcBorders>
              <w:top w:val="nil"/>
              <w:left w:val="nil"/>
              <w:bottom w:val="nil"/>
              <w:right w:val="nil"/>
            </w:tcBorders>
            <w:shd w:val="clear" w:color="auto" w:fill="auto"/>
            <w:noWrap/>
            <w:vAlign w:val="center"/>
            <w:hideMark/>
          </w:tcPr>
          <w:p w14:paraId="3D21783B"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p>
        </w:tc>
      </w:tr>
      <w:tr w:rsidR="00C7360B" w:rsidRPr="00C7360B" w14:paraId="158CB2B2" w14:textId="77777777" w:rsidTr="00A2756A">
        <w:trPr>
          <w:trHeight w:val="310"/>
          <w:jc w:val="center"/>
        </w:trPr>
        <w:tc>
          <w:tcPr>
            <w:tcW w:w="4571" w:type="dxa"/>
            <w:tcBorders>
              <w:top w:val="nil"/>
              <w:left w:val="nil"/>
              <w:bottom w:val="nil"/>
              <w:right w:val="nil"/>
            </w:tcBorders>
            <w:shd w:val="clear" w:color="auto" w:fill="auto"/>
            <w:noWrap/>
            <w:vAlign w:val="center"/>
            <w:hideMark/>
          </w:tcPr>
          <w:p w14:paraId="679C4E69" w14:textId="77777777" w:rsidR="00C7360B" w:rsidRPr="00C7360B" w:rsidRDefault="00C7360B" w:rsidP="00C7360B">
            <w:pPr>
              <w:spacing w:after="0" w:line="240" w:lineRule="auto"/>
              <w:ind w:firstLineChars="100" w:firstLine="240"/>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Baseline Scores</w:t>
            </w:r>
          </w:p>
        </w:tc>
        <w:tc>
          <w:tcPr>
            <w:tcW w:w="963" w:type="dxa"/>
            <w:tcBorders>
              <w:top w:val="nil"/>
              <w:left w:val="nil"/>
              <w:bottom w:val="nil"/>
              <w:right w:val="nil"/>
            </w:tcBorders>
            <w:shd w:val="clear" w:color="auto" w:fill="auto"/>
            <w:noWrap/>
            <w:vAlign w:val="center"/>
            <w:hideMark/>
          </w:tcPr>
          <w:p w14:paraId="7278F605"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0.016</w:t>
            </w:r>
          </w:p>
        </w:tc>
        <w:tc>
          <w:tcPr>
            <w:tcW w:w="1043" w:type="dxa"/>
            <w:tcBorders>
              <w:top w:val="nil"/>
              <w:left w:val="nil"/>
              <w:bottom w:val="nil"/>
              <w:right w:val="nil"/>
            </w:tcBorders>
            <w:shd w:val="clear" w:color="auto" w:fill="auto"/>
            <w:noWrap/>
            <w:vAlign w:val="center"/>
            <w:hideMark/>
          </w:tcPr>
          <w:p w14:paraId="258322E4"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9%</w:t>
            </w:r>
          </w:p>
        </w:tc>
        <w:tc>
          <w:tcPr>
            <w:tcW w:w="276" w:type="dxa"/>
            <w:tcBorders>
              <w:top w:val="nil"/>
              <w:left w:val="nil"/>
              <w:bottom w:val="nil"/>
              <w:right w:val="nil"/>
            </w:tcBorders>
            <w:shd w:val="clear" w:color="auto" w:fill="auto"/>
            <w:noWrap/>
            <w:vAlign w:val="center"/>
            <w:hideMark/>
          </w:tcPr>
          <w:p w14:paraId="32DE4F15"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p>
        </w:tc>
      </w:tr>
      <w:tr w:rsidR="00C7360B" w:rsidRPr="00C7360B" w14:paraId="4272F6C3" w14:textId="77777777" w:rsidTr="00A2756A">
        <w:trPr>
          <w:trHeight w:val="310"/>
          <w:jc w:val="center"/>
        </w:trPr>
        <w:tc>
          <w:tcPr>
            <w:tcW w:w="4571" w:type="dxa"/>
            <w:tcBorders>
              <w:top w:val="nil"/>
              <w:left w:val="nil"/>
              <w:bottom w:val="nil"/>
              <w:right w:val="nil"/>
            </w:tcBorders>
            <w:shd w:val="clear" w:color="auto" w:fill="auto"/>
            <w:noWrap/>
            <w:vAlign w:val="center"/>
            <w:hideMark/>
          </w:tcPr>
          <w:p w14:paraId="51B016E0" w14:textId="77777777" w:rsidR="00C7360B" w:rsidRPr="00C7360B" w:rsidRDefault="00C7360B" w:rsidP="00C7360B">
            <w:pPr>
              <w:spacing w:after="0" w:line="240" w:lineRule="auto"/>
              <w:jc w:val="center"/>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center"/>
            <w:hideMark/>
          </w:tcPr>
          <w:p w14:paraId="6B6A82C3" w14:textId="77777777" w:rsidR="00C7360B" w:rsidRPr="00C7360B" w:rsidRDefault="00C7360B" w:rsidP="00C7360B">
            <w:pPr>
              <w:spacing w:after="0" w:line="240" w:lineRule="auto"/>
              <w:rPr>
                <w:rFonts w:ascii="Times New Roman" w:eastAsia="Times New Roman" w:hAnsi="Times New Roman" w:cs="Times New Roman"/>
                <w:sz w:val="20"/>
                <w:szCs w:val="20"/>
              </w:rPr>
            </w:pPr>
          </w:p>
        </w:tc>
        <w:tc>
          <w:tcPr>
            <w:tcW w:w="1043" w:type="dxa"/>
            <w:tcBorders>
              <w:top w:val="nil"/>
              <w:left w:val="nil"/>
              <w:bottom w:val="nil"/>
              <w:right w:val="nil"/>
            </w:tcBorders>
            <w:shd w:val="clear" w:color="auto" w:fill="auto"/>
            <w:noWrap/>
            <w:vAlign w:val="center"/>
            <w:hideMark/>
          </w:tcPr>
          <w:p w14:paraId="7027688D" w14:textId="77777777" w:rsidR="00C7360B" w:rsidRPr="00C7360B" w:rsidRDefault="00C7360B" w:rsidP="00C7360B">
            <w:pPr>
              <w:spacing w:after="0" w:line="240" w:lineRule="auto"/>
              <w:jc w:val="cente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center"/>
            <w:hideMark/>
          </w:tcPr>
          <w:p w14:paraId="32E2D0DA" w14:textId="77777777" w:rsidR="00C7360B" w:rsidRPr="00C7360B" w:rsidRDefault="00C7360B" w:rsidP="00C7360B">
            <w:pPr>
              <w:spacing w:after="0" w:line="240" w:lineRule="auto"/>
              <w:jc w:val="center"/>
              <w:rPr>
                <w:rFonts w:ascii="Times New Roman" w:eastAsia="Times New Roman" w:hAnsi="Times New Roman" w:cs="Times New Roman"/>
                <w:sz w:val="20"/>
                <w:szCs w:val="20"/>
              </w:rPr>
            </w:pPr>
          </w:p>
        </w:tc>
      </w:tr>
      <w:tr w:rsidR="00C7360B" w:rsidRPr="00C7360B" w14:paraId="39157423" w14:textId="77777777" w:rsidTr="00A2756A">
        <w:trPr>
          <w:trHeight w:val="253"/>
          <w:jc w:val="center"/>
        </w:trPr>
        <w:tc>
          <w:tcPr>
            <w:tcW w:w="4571" w:type="dxa"/>
            <w:tcBorders>
              <w:top w:val="nil"/>
              <w:left w:val="nil"/>
              <w:bottom w:val="nil"/>
              <w:right w:val="nil"/>
            </w:tcBorders>
            <w:shd w:val="clear" w:color="auto" w:fill="auto"/>
            <w:vAlign w:val="center"/>
            <w:hideMark/>
          </w:tcPr>
          <w:p w14:paraId="4F718030" w14:textId="77777777" w:rsidR="00C7360B" w:rsidRPr="00C7360B" w:rsidRDefault="00C7360B" w:rsidP="00C7360B">
            <w:pPr>
              <w:spacing w:after="0" w:line="240" w:lineRule="auto"/>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Conditional Learning Loss in High Poverty Schools That Were Fully in Person</w:t>
            </w:r>
          </w:p>
        </w:tc>
        <w:tc>
          <w:tcPr>
            <w:tcW w:w="963" w:type="dxa"/>
            <w:tcBorders>
              <w:top w:val="nil"/>
              <w:left w:val="nil"/>
              <w:bottom w:val="nil"/>
              <w:right w:val="nil"/>
            </w:tcBorders>
            <w:shd w:val="clear" w:color="auto" w:fill="auto"/>
            <w:noWrap/>
            <w:vAlign w:val="center"/>
            <w:hideMark/>
          </w:tcPr>
          <w:p w14:paraId="504F9A1D"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0.002</w:t>
            </w:r>
          </w:p>
        </w:tc>
        <w:tc>
          <w:tcPr>
            <w:tcW w:w="1043" w:type="dxa"/>
            <w:tcBorders>
              <w:top w:val="nil"/>
              <w:left w:val="nil"/>
              <w:bottom w:val="nil"/>
              <w:right w:val="nil"/>
            </w:tcBorders>
            <w:shd w:val="clear" w:color="auto" w:fill="auto"/>
            <w:noWrap/>
            <w:vAlign w:val="center"/>
            <w:hideMark/>
          </w:tcPr>
          <w:p w14:paraId="18D81ADC"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1%</w:t>
            </w:r>
          </w:p>
        </w:tc>
        <w:tc>
          <w:tcPr>
            <w:tcW w:w="276" w:type="dxa"/>
            <w:tcBorders>
              <w:top w:val="nil"/>
              <w:left w:val="nil"/>
              <w:bottom w:val="nil"/>
              <w:right w:val="nil"/>
            </w:tcBorders>
            <w:shd w:val="clear" w:color="auto" w:fill="auto"/>
            <w:noWrap/>
            <w:vAlign w:val="center"/>
            <w:hideMark/>
          </w:tcPr>
          <w:p w14:paraId="358B38F9"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p>
        </w:tc>
      </w:tr>
      <w:tr w:rsidR="00C7360B" w:rsidRPr="00C7360B" w14:paraId="6A1E000B" w14:textId="77777777" w:rsidTr="00A2756A">
        <w:trPr>
          <w:trHeight w:val="310"/>
          <w:jc w:val="center"/>
        </w:trPr>
        <w:tc>
          <w:tcPr>
            <w:tcW w:w="4571" w:type="dxa"/>
            <w:tcBorders>
              <w:top w:val="nil"/>
              <w:left w:val="nil"/>
              <w:bottom w:val="nil"/>
              <w:right w:val="nil"/>
            </w:tcBorders>
            <w:shd w:val="clear" w:color="auto" w:fill="auto"/>
            <w:noWrap/>
            <w:vAlign w:val="center"/>
            <w:hideMark/>
          </w:tcPr>
          <w:p w14:paraId="071527BA" w14:textId="77777777" w:rsidR="00C7360B" w:rsidRPr="00C7360B" w:rsidRDefault="00C7360B" w:rsidP="00C7360B">
            <w:pPr>
              <w:spacing w:after="0" w:line="240" w:lineRule="auto"/>
              <w:jc w:val="center"/>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center"/>
            <w:hideMark/>
          </w:tcPr>
          <w:p w14:paraId="51A1C936" w14:textId="77777777" w:rsidR="00C7360B" w:rsidRPr="00C7360B" w:rsidRDefault="00C7360B" w:rsidP="00C7360B">
            <w:pPr>
              <w:spacing w:after="0" w:line="240" w:lineRule="auto"/>
              <w:rPr>
                <w:rFonts w:ascii="Times New Roman" w:eastAsia="Times New Roman" w:hAnsi="Times New Roman" w:cs="Times New Roman"/>
                <w:sz w:val="20"/>
                <w:szCs w:val="20"/>
              </w:rPr>
            </w:pPr>
          </w:p>
        </w:tc>
        <w:tc>
          <w:tcPr>
            <w:tcW w:w="1043" w:type="dxa"/>
            <w:tcBorders>
              <w:top w:val="nil"/>
              <w:left w:val="nil"/>
              <w:bottom w:val="nil"/>
              <w:right w:val="nil"/>
            </w:tcBorders>
            <w:shd w:val="clear" w:color="auto" w:fill="auto"/>
            <w:noWrap/>
            <w:vAlign w:val="center"/>
            <w:hideMark/>
          </w:tcPr>
          <w:p w14:paraId="46B0F0C3" w14:textId="77777777" w:rsidR="00C7360B" w:rsidRPr="00C7360B" w:rsidRDefault="00C7360B" w:rsidP="00C7360B">
            <w:pPr>
              <w:spacing w:after="0" w:line="240" w:lineRule="auto"/>
              <w:jc w:val="cente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center"/>
            <w:hideMark/>
          </w:tcPr>
          <w:p w14:paraId="0D114202" w14:textId="77777777" w:rsidR="00C7360B" w:rsidRPr="00C7360B" w:rsidRDefault="00C7360B" w:rsidP="00C7360B">
            <w:pPr>
              <w:spacing w:after="0" w:line="240" w:lineRule="auto"/>
              <w:jc w:val="center"/>
              <w:rPr>
                <w:rFonts w:ascii="Times New Roman" w:eastAsia="Times New Roman" w:hAnsi="Times New Roman" w:cs="Times New Roman"/>
                <w:sz w:val="20"/>
                <w:szCs w:val="20"/>
              </w:rPr>
            </w:pPr>
          </w:p>
        </w:tc>
      </w:tr>
      <w:tr w:rsidR="00C7360B" w:rsidRPr="00C7360B" w14:paraId="715B29EB" w14:textId="77777777" w:rsidTr="00A2756A">
        <w:trPr>
          <w:trHeight w:val="253"/>
          <w:jc w:val="center"/>
        </w:trPr>
        <w:tc>
          <w:tcPr>
            <w:tcW w:w="4571" w:type="dxa"/>
            <w:tcBorders>
              <w:top w:val="nil"/>
              <w:left w:val="nil"/>
              <w:bottom w:val="nil"/>
              <w:right w:val="nil"/>
            </w:tcBorders>
            <w:shd w:val="clear" w:color="auto" w:fill="auto"/>
            <w:vAlign w:val="center"/>
            <w:hideMark/>
          </w:tcPr>
          <w:p w14:paraId="1BF4A47A" w14:textId="77777777" w:rsidR="00C7360B" w:rsidRPr="00C7360B" w:rsidRDefault="00C7360B" w:rsidP="00C7360B">
            <w:pPr>
              <w:spacing w:after="0" w:line="240" w:lineRule="auto"/>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Due to Differing Incidence of</w:t>
            </w:r>
            <w:r w:rsidRPr="00C7360B">
              <w:rPr>
                <w:rFonts w:ascii="Times New Roman" w:eastAsia="Times New Roman" w:hAnsi="Times New Roman" w:cs="Times New Roman"/>
                <w:color w:val="000000"/>
                <w:sz w:val="24"/>
                <w:szCs w:val="24"/>
              </w:rPr>
              <w:br/>
              <w:t>Remote and Hybrid Learning</w:t>
            </w:r>
          </w:p>
        </w:tc>
        <w:tc>
          <w:tcPr>
            <w:tcW w:w="963" w:type="dxa"/>
            <w:tcBorders>
              <w:top w:val="nil"/>
              <w:left w:val="nil"/>
              <w:bottom w:val="nil"/>
              <w:right w:val="nil"/>
            </w:tcBorders>
            <w:shd w:val="clear" w:color="auto" w:fill="auto"/>
            <w:noWrap/>
            <w:vAlign w:val="center"/>
            <w:hideMark/>
          </w:tcPr>
          <w:p w14:paraId="1356A72D"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0.051</w:t>
            </w:r>
          </w:p>
        </w:tc>
        <w:tc>
          <w:tcPr>
            <w:tcW w:w="1043" w:type="dxa"/>
            <w:tcBorders>
              <w:top w:val="nil"/>
              <w:left w:val="nil"/>
              <w:bottom w:val="nil"/>
              <w:right w:val="nil"/>
            </w:tcBorders>
            <w:shd w:val="clear" w:color="auto" w:fill="auto"/>
            <w:noWrap/>
            <w:vAlign w:val="center"/>
            <w:hideMark/>
          </w:tcPr>
          <w:p w14:paraId="7E582E6E"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30%</w:t>
            </w:r>
          </w:p>
        </w:tc>
        <w:tc>
          <w:tcPr>
            <w:tcW w:w="276" w:type="dxa"/>
            <w:tcBorders>
              <w:top w:val="nil"/>
              <w:left w:val="nil"/>
              <w:bottom w:val="nil"/>
              <w:right w:val="nil"/>
            </w:tcBorders>
            <w:shd w:val="clear" w:color="auto" w:fill="auto"/>
            <w:noWrap/>
            <w:vAlign w:val="center"/>
            <w:hideMark/>
          </w:tcPr>
          <w:p w14:paraId="17FA1DEF"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p>
        </w:tc>
      </w:tr>
      <w:tr w:rsidR="00C7360B" w:rsidRPr="00C7360B" w14:paraId="4C59A78D" w14:textId="77777777" w:rsidTr="00A2756A">
        <w:trPr>
          <w:trHeight w:val="310"/>
          <w:jc w:val="center"/>
        </w:trPr>
        <w:tc>
          <w:tcPr>
            <w:tcW w:w="4571" w:type="dxa"/>
            <w:tcBorders>
              <w:top w:val="nil"/>
              <w:left w:val="nil"/>
              <w:bottom w:val="nil"/>
              <w:right w:val="nil"/>
            </w:tcBorders>
            <w:shd w:val="clear" w:color="auto" w:fill="auto"/>
            <w:noWrap/>
            <w:vAlign w:val="center"/>
            <w:hideMark/>
          </w:tcPr>
          <w:p w14:paraId="5164233E" w14:textId="77777777" w:rsidR="00C7360B" w:rsidRPr="00C7360B" w:rsidRDefault="00C7360B" w:rsidP="00C7360B">
            <w:pPr>
              <w:spacing w:after="0" w:line="240" w:lineRule="auto"/>
              <w:jc w:val="center"/>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center"/>
            <w:hideMark/>
          </w:tcPr>
          <w:p w14:paraId="09A8D991" w14:textId="77777777" w:rsidR="00C7360B" w:rsidRPr="00C7360B" w:rsidRDefault="00C7360B" w:rsidP="00C7360B">
            <w:pPr>
              <w:spacing w:after="0" w:line="240" w:lineRule="auto"/>
              <w:rPr>
                <w:rFonts w:ascii="Times New Roman" w:eastAsia="Times New Roman" w:hAnsi="Times New Roman" w:cs="Times New Roman"/>
                <w:sz w:val="20"/>
                <w:szCs w:val="20"/>
              </w:rPr>
            </w:pPr>
          </w:p>
        </w:tc>
        <w:tc>
          <w:tcPr>
            <w:tcW w:w="1043" w:type="dxa"/>
            <w:tcBorders>
              <w:top w:val="nil"/>
              <w:left w:val="nil"/>
              <w:bottom w:val="nil"/>
              <w:right w:val="nil"/>
            </w:tcBorders>
            <w:shd w:val="clear" w:color="auto" w:fill="auto"/>
            <w:noWrap/>
            <w:vAlign w:val="center"/>
            <w:hideMark/>
          </w:tcPr>
          <w:p w14:paraId="2DAF5390" w14:textId="77777777" w:rsidR="00C7360B" w:rsidRPr="00C7360B" w:rsidRDefault="00C7360B" w:rsidP="00C7360B">
            <w:pPr>
              <w:spacing w:after="0" w:line="240" w:lineRule="auto"/>
              <w:jc w:val="cente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center"/>
            <w:hideMark/>
          </w:tcPr>
          <w:p w14:paraId="3A258485" w14:textId="77777777" w:rsidR="00C7360B" w:rsidRPr="00C7360B" w:rsidRDefault="00C7360B" w:rsidP="00C7360B">
            <w:pPr>
              <w:spacing w:after="0" w:line="240" w:lineRule="auto"/>
              <w:jc w:val="center"/>
              <w:rPr>
                <w:rFonts w:ascii="Times New Roman" w:eastAsia="Times New Roman" w:hAnsi="Times New Roman" w:cs="Times New Roman"/>
                <w:sz w:val="20"/>
                <w:szCs w:val="20"/>
              </w:rPr>
            </w:pPr>
          </w:p>
        </w:tc>
      </w:tr>
      <w:tr w:rsidR="00C7360B" w:rsidRPr="00C7360B" w14:paraId="37F2A6C4" w14:textId="77777777" w:rsidTr="00A2756A">
        <w:trPr>
          <w:trHeight w:val="253"/>
          <w:jc w:val="center"/>
        </w:trPr>
        <w:tc>
          <w:tcPr>
            <w:tcW w:w="4571" w:type="dxa"/>
            <w:tcBorders>
              <w:top w:val="nil"/>
              <w:left w:val="nil"/>
              <w:bottom w:val="nil"/>
              <w:right w:val="nil"/>
            </w:tcBorders>
            <w:shd w:val="clear" w:color="auto" w:fill="auto"/>
            <w:vAlign w:val="center"/>
            <w:hideMark/>
          </w:tcPr>
          <w:p w14:paraId="267D9FC5" w14:textId="77777777" w:rsidR="00C7360B" w:rsidRPr="00C7360B" w:rsidRDefault="00C7360B" w:rsidP="00C7360B">
            <w:pPr>
              <w:spacing w:after="0" w:line="240" w:lineRule="auto"/>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Due to Differing Effects of Remote and Hybrid Learning</w:t>
            </w:r>
          </w:p>
        </w:tc>
        <w:tc>
          <w:tcPr>
            <w:tcW w:w="963" w:type="dxa"/>
            <w:tcBorders>
              <w:top w:val="nil"/>
              <w:left w:val="nil"/>
              <w:bottom w:val="nil"/>
              <w:right w:val="nil"/>
            </w:tcBorders>
            <w:shd w:val="clear" w:color="auto" w:fill="auto"/>
            <w:noWrap/>
            <w:vAlign w:val="center"/>
            <w:hideMark/>
          </w:tcPr>
          <w:p w14:paraId="3C671059"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0.085</w:t>
            </w:r>
          </w:p>
        </w:tc>
        <w:tc>
          <w:tcPr>
            <w:tcW w:w="1043" w:type="dxa"/>
            <w:tcBorders>
              <w:top w:val="nil"/>
              <w:left w:val="nil"/>
              <w:bottom w:val="nil"/>
              <w:right w:val="nil"/>
            </w:tcBorders>
            <w:shd w:val="clear" w:color="auto" w:fill="auto"/>
            <w:noWrap/>
            <w:vAlign w:val="center"/>
            <w:hideMark/>
          </w:tcPr>
          <w:p w14:paraId="58EB009F"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r w:rsidRPr="00C7360B">
              <w:rPr>
                <w:rFonts w:ascii="Times New Roman" w:eastAsia="Times New Roman" w:hAnsi="Times New Roman" w:cs="Times New Roman"/>
                <w:color w:val="000000"/>
                <w:sz w:val="24"/>
                <w:szCs w:val="24"/>
              </w:rPr>
              <w:t>51%</w:t>
            </w:r>
          </w:p>
        </w:tc>
        <w:tc>
          <w:tcPr>
            <w:tcW w:w="276" w:type="dxa"/>
            <w:tcBorders>
              <w:top w:val="nil"/>
              <w:left w:val="nil"/>
              <w:bottom w:val="nil"/>
              <w:right w:val="nil"/>
            </w:tcBorders>
            <w:shd w:val="clear" w:color="auto" w:fill="auto"/>
            <w:noWrap/>
            <w:vAlign w:val="center"/>
            <w:hideMark/>
          </w:tcPr>
          <w:p w14:paraId="4A83A8E1" w14:textId="77777777" w:rsidR="00C7360B" w:rsidRPr="00C7360B" w:rsidRDefault="00C7360B" w:rsidP="00C7360B">
            <w:pPr>
              <w:spacing w:after="0" w:line="240" w:lineRule="auto"/>
              <w:jc w:val="center"/>
              <w:rPr>
                <w:rFonts w:ascii="Times New Roman" w:eastAsia="Times New Roman" w:hAnsi="Times New Roman" w:cs="Times New Roman"/>
                <w:color w:val="000000"/>
                <w:sz w:val="24"/>
                <w:szCs w:val="24"/>
              </w:rPr>
            </w:pPr>
          </w:p>
        </w:tc>
      </w:tr>
      <w:tr w:rsidR="00C7360B" w:rsidRPr="00C7360B" w14:paraId="7CE93C71" w14:textId="77777777" w:rsidTr="00A2756A">
        <w:trPr>
          <w:trHeight w:val="320"/>
          <w:jc w:val="center"/>
        </w:trPr>
        <w:tc>
          <w:tcPr>
            <w:tcW w:w="4571" w:type="dxa"/>
            <w:tcBorders>
              <w:top w:val="nil"/>
              <w:left w:val="nil"/>
              <w:bottom w:val="nil"/>
              <w:right w:val="nil"/>
            </w:tcBorders>
            <w:shd w:val="clear" w:color="auto" w:fill="auto"/>
            <w:noWrap/>
            <w:vAlign w:val="center"/>
            <w:hideMark/>
          </w:tcPr>
          <w:p w14:paraId="72F47DAC" w14:textId="77777777" w:rsidR="00C7360B" w:rsidRPr="00C7360B" w:rsidRDefault="00C7360B" w:rsidP="00C7360B">
            <w:pPr>
              <w:spacing w:after="0" w:line="240" w:lineRule="auto"/>
              <w:jc w:val="center"/>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center"/>
            <w:hideMark/>
          </w:tcPr>
          <w:p w14:paraId="288632D6" w14:textId="77777777" w:rsidR="00C7360B" w:rsidRPr="00C7360B" w:rsidRDefault="00C7360B" w:rsidP="00C7360B">
            <w:pPr>
              <w:spacing w:after="0" w:line="240" w:lineRule="auto"/>
              <w:rPr>
                <w:rFonts w:ascii="Times New Roman" w:eastAsia="Times New Roman" w:hAnsi="Times New Roman" w:cs="Times New Roman"/>
                <w:sz w:val="20"/>
                <w:szCs w:val="20"/>
              </w:rPr>
            </w:pPr>
          </w:p>
        </w:tc>
        <w:tc>
          <w:tcPr>
            <w:tcW w:w="1043" w:type="dxa"/>
            <w:tcBorders>
              <w:top w:val="nil"/>
              <w:left w:val="nil"/>
              <w:bottom w:val="nil"/>
              <w:right w:val="nil"/>
            </w:tcBorders>
            <w:shd w:val="clear" w:color="auto" w:fill="auto"/>
            <w:noWrap/>
            <w:vAlign w:val="center"/>
            <w:hideMark/>
          </w:tcPr>
          <w:p w14:paraId="3F58FF41" w14:textId="77777777" w:rsidR="00C7360B" w:rsidRPr="00C7360B" w:rsidRDefault="00C7360B" w:rsidP="00C7360B">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center"/>
            <w:hideMark/>
          </w:tcPr>
          <w:p w14:paraId="54452D57" w14:textId="77777777" w:rsidR="00C7360B" w:rsidRPr="00C7360B" w:rsidRDefault="00C7360B" w:rsidP="00C7360B">
            <w:pPr>
              <w:spacing w:after="0" w:line="240" w:lineRule="auto"/>
              <w:rPr>
                <w:rFonts w:ascii="Times New Roman" w:eastAsia="Times New Roman" w:hAnsi="Times New Roman" w:cs="Times New Roman"/>
                <w:sz w:val="20"/>
                <w:szCs w:val="20"/>
              </w:rPr>
            </w:pPr>
          </w:p>
        </w:tc>
      </w:tr>
    </w:tbl>
    <w:p w14:paraId="0073CD0E" w14:textId="77777777" w:rsidR="00C52B62" w:rsidRDefault="00C52B62" w:rsidP="07D35D0D">
      <w:pPr>
        <w:spacing w:line="360" w:lineRule="auto"/>
        <w:rPr>
          <w:rFonts w:ascii="Times New Roman" w:eastAsia="Times New Roman" w:hAnsi="Times New Roman" w:cs="Times New Roman"/>
          <w:sz w:val="24"/>
          <w:szCs w:val="24"/>
        </w:rPr>
      </w:pPr>
    </w:p>
    <w:p w14:paraId="6A32AAE6" w14:textId="66F0B262" w:rsidR="00F4049E" w:rsidRPr="002F0C76" w:rsidRDefault="00F2488E" w:rsidP="0029158B">
      <w:pPr>
        <w:spacing w:line="276" w:lineRule="auto"/>
        <w:rPr>
          <w:rFonts w:ascii="Times New Roman" w:eastAsia="Times New Roman" w:hAnsi="Times New Roman" w:cs="Times New Roman"/>
          <w:sz w:val="24"/>
          <w:szCs w:val="24"/>
        </w:rPr>
      </w:pPr>
      <w:r w:rsidRPr="0029158B">
        <w:rPr>
          <w:rFonts w:ascii="Times New Roman" w:eastAsia="Times New Roman" w:hAnsi="Times New Roman" w:cs="Times New Roman"/>
          <w:sz w:val="20"/>
          <w:szCs w:val="20"/>
        </w:rPr>
        <w:t>Notes</w:t>
      </w:r>
      <w:r w:rsidRPr="0029158B">
        <w:rPr>
          <w:rFonts w:ascii="Times New Roman" w:eastAsia="Times New Roman" w:hAnsi="Times New Roman" w:cs="Times New Roman"/>
          <w:b/>
          <w:sz w:val="20"/>
          <w:szCs w:val="20"/>
        </w:rPr>
        <w:t xml:space="preserve">: </w:t>
      </w:r>
      <w:r w:rsidRPr="0029158B">
        <w:rPr>
          <w:rFonts w:ascii="Times New Roman" w:eastAsia="Times New Roman" w:hAnsi="Times New Roman" w:cs="Times New Roman"/>
          <w:sz w:val="20"/>
          <w:szCs w:val="20"/>
        </w:rPr>
        <w:t xml:space="preserve">Decomposition based on regression estimates from Table 1, column 5, and based on mean characteristics of high and low poverty schools in the analysis sample used in Table 1. See Appendix B for details on the decomposition and Appendix Table </w:t>
      </w:r>
      <w:r w:rsidR="008D79F4" w:rsidRPr="0029158B">
        <w:rPr>
          <w:rFonts w:ascii="Times New Roman" w:eastAsia="Times New Roman" w:hAnsi="Times New Roman" w:cs="Times New Roman"/>
          <w:sz w:val="20"/>
          <w:szCs w:val="20"/>
        </w:rPr>
        <w:t>6</w:t>
      </w:r>
      <w:r w:rsidRPr="0029158B">
        <w:rPr>
          <w:rFonts w:ascii="Times New Roman" w:eastAsia="Times New Roman" w:hAnsi="Times New Roman" w:cs="Times New Roman"/>
          <w:sz w:val="20"/>
          <w:szCs w:val="20"/>
        </w:rPr>
        <w:t xml:space="preserve"> for mean characteristics of high and low poverty schools.</w:t>
      </w:r>
      <w:r w:rsidR="00F4049E" w:rsidRPr="07D35D0D">
        <w:rPr>
          <w:rFonts w:ascii="Times New Roman" w:eastAsia="Times New Roman" w:hAnsi="Times New Roman" w:cs="Times New Roman"/>
          <w:sz w:val="24"/>
          <w:szCs w:val="24"/>
        </w:rPr>
        <w:br w:type="page"/>
      </w:r>
    </w:p>
    <w:p w14:paraId="6BA98AFF" w14:textId="15EBEF81" w:rsidR="00837822" w:rsidRPr="002F0C76" w:rsidRDefault="00ED1BFB" w:rsidP="07D35D0D">
      <w:pPr>
        <w:spacing w:line="360" w:lineRule="auto"/>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lastRenderedPageBreak/>
        <w:t>Figure 1</w:t>
      </w:r>
      <w:r w:rsidR="008D2FC2">
        <w:rPr>
          <w:rFonts w:ascii="Times New Roman" w:eastAsia="Times New Roman" w:hAnsi="Times New Roman" w:cs="Times New Roman"/>
          <w:b/>
          <w:sz w:val="24"/>
          <w:szCs w:val="24"/>
        </w:rPr>
        <w:t xml:space="preserve">. </w:t>
      </w:r>
      <w:r w:rsidRPr="07D35D0D">
        <w:rPr>
          <w:rFonts w:ascii="Times New Roman" w:eastAsia="Times New Roman" w:hAnsi="Times New Roman" w:cs="Times New Roman"/>
          <w:b/>
          <w:sz w:val="24"/>
          <w:szCs w:val="24"/>
        </w:rPr>
        <w:t xml:space="preserve"> </w:t>
      </w:r>
      <w:r w:rsidR="00142C6A" w:rsidRPr="07D35D0D">
        <w:rPr>
          <w:rFonts w:ascii="Times New Roman" w:eastAsia="Times New Roman" w:hAnsi="Times New Roman" w:cs="Times New Roman"/>
          <w:b/>
          <w:sz w:val="24"/>
          <w:szCs w:val="24"/>
        </w:rPr>
        <w:t>D</w:t>
      </w:r>
      <w:r w:rsidR="00287CC6" w:rsidRPr="07D35D0D">
        <w:rPr>
          <w:rFonts w:ascii="Times New Roman" w:eastAsia="Times New Roman" w:hAnsi="Times New Roman" w:cs="Times New Roman"/>
          <w:b/>
          <w:sz w:val="24"/>
          <w:szCs w:val="24"/>
        </w:rPr>
        <w:t xml:space="preserve">ifferences in Remote </w:t>
      </w:r>
      <w:r w:rsidR="008D2FC2">
        <w:rPr>
          <w:rFonts w:ascii="Times New Roman" w:eastAsia="Times New Roman" w:hAnsi="Times New Roman" w:cs="Times New Roman"/>
          <w:b/>
          <w:sz w:val="24"/>
          <w:szCs w:val="24"/>
        </w:rPr>
        <w:t>Instruction</w:t>
      </w:r>
      <w:r w:rsidR="00287CC6" w:rsidRPr="07D35D0D">
        <w:rPr>
          <w:rFonts w:ascii="Times New Roman" w:eastAsia="Times New Roman" w:hAnsi="Times New Roman" w:cs="Times New Roman"/>
          <w:b/>
          <w:sz w:val="24"/>
          <w:szCs w:val="24"/>
        </w:rPr>
        <w:t xml:space="preserve"> by School Poverty Status and State</w:t>
      </w:r>
    </w:p>
    <w:p w14:paraId="6EF50177" w14:textId="36A750E3" w:rsidR="00837822" w:rsidRPr="002F0C76" w:rsidRDefault="00B108C3" w:rsidP="07D35D0D">
      <w:pPr>
        <w:spacing w:line="360" w:lineRule="auto"/>
        <w:rPr>
          <w:rFonts w:ascii="Times New Roman" w:eastAsia="Times New Roman" w:hAnsi="Times New Roman" w:cs="Times New Roman"/>
          <w:b/>
          <w:sz w:val="24"/>
          <w:szCs w:val="24"/>
        </w:rPr>
      </w:pPr>
      <w:r w:rsidRPr="00B108C3">
        <w:rPr>
          <w:noProof/>
        </w:rPr>
        <w:drawing>
          <wp:inline distT="0" distB="0" distL="0" distR="0" wp14:anchorId="26667917" wp14:editId="517C8F41">
            <wp:extent cx="5943600" cy="4322618"/>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943600" cy="4322618"/>
                    </a:xfrm>
                    <a:prstGeom prst="rect">
                      <a:avLst/>
                    </a:prstGeom>
                    <a:noFill/>
                    <a:ln>
                      <a:noFill/>
                    </a:ln>
                  </pic:spPr>
                </pic:pic>
              </a:graphicData>
            </a:graphic>
          </wp:inline>
        </w:drawing>
      </w:r>
    </w:p>
    <w:p w14:paraId="0BBEE1C7" w14:textId="54A5E186" w:rsidR="00B30925" w:rsidRPr="002F0C76" w:rsidRDefault="0CD49D9B" w:rsidP="0029158B">
      <w:pPr>
        <w:spacing w:line="276" w:lineRule="auto"/>
        <w:rPr>
          <w:rFonts w:ascii="Times New Roman" w:eastAsia="Times New Roman" w:hAnsi="Times New Roman" w:cs="Times New Roman"/>
          <w:sz w:val="24"/>
          <w:szCs w:val="24"/>
        </w:rPr>
      </w:pPr>
      <w:r w:rsidRPr="1203C62C">
        <w:rPr>
          <w:rFonts w:ascii="Times New Roman" w:eastAsia="Times New Roman" w:hAnsi="Times New Roman" w:cs="Times New Roman"/>
          <w:sz w:val="20"/>
          <w:szCs w:val="20"/>
        </w:rPr>
        <w:t xml:space="preserve">Note: </w:t>
      </w:r>
      <w:r w:rsidR="004C1555" w:rsidRPr="1203C62C">
        <w:rPr>
          <w:rFonts w:ascii="Times New Roman" w:eastAsia="Times New Roman" w:hAnsi="Times New Roman" w:cs="Times New Roman"/>
          <w:sz w:val="20"/>
          <w:szCs w:val="20"/>
        </w:rPr>
        <w:t>W</w:t>
      </w:r>
      <w:r w:rsidR="00164A70" w:rsidRPr="1203C62C">
        <w:rPr>
          <w:rFonts w:ascii="Times New Roman" w:eastAsia="Times New Roman" w:hAnsi="Times New Roman" w:cs="Times New Roman"/>
          <w:sz w:val="20"/>
          <w:szCs w:val="20"/>
        </w:rPr>
        <w:t xml:space="preserve">eeks </w:t>
      </w:r>
      <w:r w:rsidR="004C1555" w:rsidRPr="1203C62C">
        <w:rPr>
          <w:rFonts w:ascii="Times New Roman" w:eastAsia="Times New Roman" w:hAnsi="Times New Roman" w:cs="Times New Roman"/>
          <w:sz w:val="20"/>
          <w:szCs w:val="20"/>
        </w:rPr>
        <w:t xml:space="preserve">of </w:t>
      </w:r>
      <w:r w:rsidR="00164A70" w:rsidRPr="1203C62C">
        <w:rPr>
          <w:rFonts w:ascii="Times New Roman" w:eastAsia="Times New Roman" w:hAnsi="Times New Roman" w:cs="Times New Roman"/>
          <w:sz w:val="20"/>
          <w:szCs w:val="20"/>
        </w:rPr>
        <w:t xml:space="preserve">remote </w:t>
      </w:r>
      <w:r w:rsidR="004C1555" w:rsidRPr="1203C62C">
        <w:rPr>
          <w:rFonts w:ascii="Times New Roman" w:eastAsia="Times New Roman" w:hAnsi="Times New Roman" w:cs="Times New Roman"/>
          <w:sz w:val="20"/>
          <w:szCs w:val="20"/>
        </w:rPr>
        <w:t xml:space="preserve">instruction </w:t>
      </w:r>
      <w:r w:rsidR="00027F4E" w:rsidRPr="1203C62C">
        <w:rPr>
          <w:rFonts w:ascii="Times New Roman" w:eastAsia="Times New Roman" w:hAnsi="Times New Roman" w:cs="Times New Roman"/>
          <w:sz w:val="20"/>
          <w:szCs w:val="20"/>
        </w:rPr>
        <w:t>are derived</w:t>
      </w:r>
      <w:r w:rsidR="00164A70" w:rsidRPr="1203C62C">
        <w:rPr>
          <w:rFonts w:ascii="Times New Roman" w:eastAsia="Times New Roman" w:hAnsi="Times New Roman" w:cs="Times New Roman"/>
          <w:sz w:val="20"/>
          <w:szCs w:val="20"/>
        </w:rPr>
        <w:t xml:space="preserve"> from American Enterprise Institute’s Return to Learn Tracker. Data on school poverty come from information on the percent of students eligible for free or </w:t>
      </w:r>
      <w:proofErr w:type="gramStart"/>
      <w:r w:rsidR="00164A70" w:rsidRPr="1203C62C">
        <w:rPr>
          <w:rFonts w:ascii="Times New Roman" w:eastAsia="Times New Roman" w:hAnsi="Times New Roman" w:cs="Times New Roman"/>
          <w:sz w:val="20"/>
          <w:szCs w:val="20"/>
        </w:rPr>
        <w:t>reduced price</w:t>
      </w:r>
      <w:proofErr w:type="gramEnd"/>
      <w:r w:rsidR="00164A70" w:rsidRPr="1203C62C">
        <w:rPr>
          <w:rFonts w:ascii="Times New Roman" w:eastAsia="Times New Roman" w:hAnsi="Times New Roman" w:cs="Times New Roman"/>
          <w:sz w:val="20"/>
          <w:szCs w:val="20"/>
        </w:rPr>
        <w:t xml:space="preserve"> lunch (FRPL) in the Common Core Data from 2019-20</w:t>
      </w:r>
      <w:r w:rsidR="00DD1B8C" w:rsidRPr="1203C62C">
        <w:rPr>
          <w:rFonts w:ascii="Times New Roman" w:eastAsia="Times New Roman" w:hAnsi="Times New Roman" w:cs="Times New Roman"/>
          <w:sz w:val="20"/>
          <w:szCs w:val="20"/>
        </w:rPr>
        <w:t xml:space="preserve">, or the percentage of students directly certified in the National School Lunch Program if </w:t>
      </w:r>
      <w:r w:rsidR="00787CB7" w:rsidRPr="1203C62C">
        <w:rPr>
          <w:rFonts w:ascii="Times New Roman" w:eastAsia="Times New Roman" w:hAnsi="Times New Roman" w:cs="Times New Roman"/>
          <w:sz w:val="20"/>
          <w:szCs w:val="20"/>
        </w:rPr>
        <w:t>a state did not provide a count of FRPL students</w:t>
      </w:r>
      <w:r w:rsidR="00164A70" w:rsidRPr="1203C62C">
        <w:rPr>
          <w:rFonts w:ascii="Times New Roman" w:eastAsia="Times New Roman" w:hAnsi="Times New Roman" w:cs="Times New Roman"/>
          <w:sz w:val="20"/>
          <w:szCs w:val="20"/>
        </w:rPr>
        <w:t xml:space="preserve">. </w:t>
      </w:r>
      <w:r w:rsidR="00491BED" w:rsidRPr="1203C62C">
        <w:rPr>
          <w:rFonts w:ascii="Times New Roman" w:eastAsia="Times New Roman" w:hAnsi="Times New Roman" w:cs="Times New Roman"/>
          <w:sz w:val="20"/>
          <w:szCs w:val="20"/>
        </w:rPr>
        <w:t xml:space="preserve">Low poverty schools had fewer than 25 percent of students receiving federal Free or </w:t>
      </w:r>
      <w:proofErr w:type="gramStart"/>
      <w:r w:rsidR="00491BED" w:rsidRPr="1203C62C">
        <w:rPr>
          <w:rFonts w:ascii="Times New Roman" w:eastAsia="Times New Roman" w:hAnsi="Times New Roman" w:cs="Times New Roman"/>
          <w:sz w:val="20"/>
          <w:szCs w:val="20"/>
        </w:rPr>
        <w:t>Reduced Price</w:t>
      </w:r>
      <w:proofErr w:type="gramEnd"/>
      <w:r w:rsidR="00491BED" w:rsidRPr="1203C62C">
        <w:rPr>
          <w:rFonts w:ascii="Times New Roman" w:eastAsia="Times New Roman" w:hAnsi="Times New Roman" w:cs="Times New Roman"/>
          <w:sz w:val="20"/>
          <w:szCs w:val="20"/>
        </w:rPr>
        <w:t xml:space="preserve"> Lunch while high poverty schools had more than 75 percent of students receiving the federal lunch programs.</w:t>
      </w:r>
      <w:r w:rsidRPr="1203C62C">
        <w:rPr>
          <w:rFonts w:ascii="Times New Roman" w:eastAsia="Times New Roman" w:hAnsi="Times New Roman" w:cs="Times New Roman"/>
          <w:sz w:val="24"/>
          <w:szCs w:val="24"/>
        </w:rPr>
        <w:br w:type="page"/>
      </w:r>
      <w:r w:rsidRPr="1203C62C">
        <w:rPr>
          <w:rFonts w:ascii="Times New Roman" w:eastAsia="Times New Roman" w:hAnsi="Times New Roman" w:cs="Times New Roman"/>
          <w:b/>
          <w:bCs/>
          <w:sz w:val="24"/>
          <w:szCs w:val="24"/>
        </w:rPr>
        <w:lastRenderedPageBreak/>
        <w:t>Figure 2</w:t>
      </w:r>
      <w:r w:rsidR="0064513A" w:rsidRPr="1203C62C">
        <w:rPr>
          <w:rFonts w:ascii="Times New Roman" w:eastAsia="Times New Roman" w:hAnsi="Times New Roman" w:cs="Times New Roman"/>
          <w:b/>
          <w:bCs/>
          <w:sz w:val="24"/>
          <w:szCs w:val="24"/>
        </w:rPr>
        <w:t xml:space="preserve">. </w:t>
      </w:r>
      <w:r w:rsidR="008B2DF6" w:rsidRPr="1203C62C">
        <w:rPr>
          <w:rFonts w:ascii="Times New Roman" w:eastAsia="Times New Roman" w:hAnsi="Times New Roman" w:cs="Times New Roman"/>
          <w:b/>
          <w:bCs/>
          <w:sz w:val="24"/>
          <w:szCs w:val="24"/>
        </w:rPr>
        <w:t xml:space="preserve"> </w:t>
      </w:r>
      <w:r w:rsidR="00BA0DBB" w:rsidRPr="1203C62C">
        <w:rPr>
          <w:rFonts w:ascii="Times New Roman" w:eastAsia="Times New Roman" w:hAnsi="Times New Roman" w:cs="Times New Roman"/>
          <w:b/>
          <w:bCs/>
          <w:sz w:val="24"/>
          <w:szCs w:val="24"/>
        </w:rPr>
        <w:t xml:space="preserve">Pandemic Achievement Effects by Remote Schooling and School Poverty, Math </w:t>
      </w:r>
    </w:p>
    <w:p w14:paraId="1BC5AB85" w14:textId="31D677A3" w:rsidR="00074BCA" w:rsidRPr="002F0C76" w:rsidRDefault="00D74A15" w:rsidP="07D35D0D">
      <w:pPr>
        <w:spacing w:line="360" w:lineRule="auto"/>
        <w:rPr>
          <w:rFonts w:ascii="Times New Roman" w:eastAsia="Times New Roman" w:hAnsi="Times New Roman" w:cs="Times New Roman"/>
          <w:sz w:val="24"/>
          <w:szCs w:val="24"/>
        </w:rPr>
      </w:pPr>
      <w:r w:rsidRPr="00D74A15">
        <w:rPr>
          <w:noProof/>
        </w:rPr>
        <w:drawing>
          <wp:inline distT="0" distB="0" distL="0" distR="0" wp14:anchorId="37C0C18C" wp14:editId="35FC79B9">
            <wp:extent cx="5543550" cy="4032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43550" cy="4032250"/>
                    </a:xfrm>
                    <a:prstGeom prst="rect">
                      <a:avLst/>
                    </a:prstGeom>
                    <a:noFill/>
                    <a:ln>
                      <a:noFill/>
                    </a:ln>
                  </pic:spPr>
                </pic:pic>
              </a:graphicData>
            </a:graphic>
          </wp:inline>
        </w:drawing>
      </w:r>
    </w:p>
    <w:p w14:paraId="224C672D" w14:textId="77777777" w:rsidR="00074BCA" w:rsidRPr="002F0C76" w:rsidRDefault="00074BCA" w:rsidP="07D35D0D">
      <w:pPr>
        <w:spacing w:line="360" w:lineRule="auto"/>
        <w:rPr>
          <w:rFonts w:ascii="Times New Roman" w:eastAsia="Times New Roman" w:hAnsi="Times New Roman" w:cs="Times New Roman"/>
          <w:sz w:val="24"/>
          <w:szCs w:val="24"/>
        </w:rPr>
      </w:pPr>
    </w:p>
    <w:p w14:paraId="53FB0D56" w14:textId="5A84141C" w:rsidR="00F64C8C" w:rsidRPr="0029158B" w:rsidRDefault="0CD49D9B" w:rsidP="0029158B">
      <w:pPr>
        <w:spacing w:line="276" w:lineRule="auto"/>
        <w:rPr>
          <w:rFonts w:ascii="Times New Roman" w:eastAsia="Times New Roman" w:hAnsi="Times New Roman" w:cs="Times New Roman"/>
          <w:sz w:val="20"/>
          <w:szCs w:val="20"/>
        </w:rPr>
      </w:pPr>
      <w:r w:rsidRPr="1203C62C">
        <w:rPr>
          <w:rFonts w:ascii="Times New Roman" w:eastAsia="Times New Roman" w:hAnsi="Times New Roman" w:cs="Times New Roman"/>
          <w:sz w:val="20"/>
          <w:szCs w:val="20"/>
        </w:rPr>
        <w:t>Note: The vertical axis represents the difference between mean fall 2021 achievement and</w:t>
      </w:r>
      <w:r w:rsidR="000133D1" w:rsidRPr="1203C62C">
        <w:rPr>
          <w:rFonts w:ascii="Times New Roman" w:eastAsia="Times New Roman" w:hAnsi="Times New Roman" w:cs="Times New Roman"/>
          <w:sz w:val="20"/>
          <w:szCs w:val="20"/>
        </w:rPr>
        <w:t xml:space="preserve"> </w:t>
      </w:r>
      <w:r w:rsidRPr="1203C62C">
        <w:rPr>
          <w:rFonts w:ascii="Times New Roman" w:eastAsia="Times New Roman" w:hAnsi="Times New Roman" w:cs="Times New Roman"/>
          <w:sz w:val="20"/>
          <w:szCs w:val="20"/>
        </w:rPr>
        <w:t xml:space="preserve">expected achievement based on </w:t>
      </w:r>
      <w:r w:rsidR="005908CF" w:rsidRPr="1203C62C">
        <w:rPr>
          <w:rFonts w:ascii="Times New Roman" w:eastAsia="Times New Roman" w:hAnsi="Times New Roman" w:cs="Times New Roman"/>
          <w:sz w:val="20"/>
          <w:szCs w:val="20"/>
        </w:rPr>
        <w:t>pre-pandemic</w:t>
      </w:r>
      <w:r w:rsidRPr="1203C62C">
        <w:rPr>
          <w:rFonts w:ascii="Times New Roman" w:eastAsia="Times New Roman" w:hAnsi="Times New Roman" w:cs="Times New Roman"/>
          <w:sz w:val="20"/>
          <w:szCs w:val="20"/>
        </w:rPr>
        <w:t xml:space="preserve"> growth </w:t>
      </w:r>
      <w:r w:rsidR="005908CF" w:rsidRPr="1203C62C">
        <w:rPr>
          <w:rFonts w:ascii="Times New Roman" w:eastAsia="Times New Roman" w:hAnsi="Times New Roman" w:cs="Times New Roman"/>
          <w:sz w:val="20"/>
          <w:szCs w:val="20"/>
        </w:rPr>
        <w:t>model estimates</w:t>
      </w:r>
      <w:r w:rsidRPr="1203C62C">
        <w:rPr>
          <w:rFonts w:ascii="Times New Roman" w:eastAsia="Times New Roman" w:hAnsi="Times New Roman" w:cs="Times New Roman"/>
          <w:sz w:val="20"/>
          <w:szCs w:val="20"/>
        </w:rPr>
        <w:t xml:space="preserve">. The horizontal axis is the percentage of the 2020-21 school year that a school was in </w:t>
      </w:r>
      <w:r w:rsidR="00EA1328" w:rsidRPr="1203C62C">
        <w:rPr>
          <w:rFonts w:ascii="Times New Roman" w:eastAsia="Times New Roman" w:hAnsi="Times New Roman" w:cs="Times New Roman"/>
          <w:sz w:val="20"/>
          <w:szCs w:val="20"/>
        </w:rPr>
        <w:t>remote instruction</w:t>
      </w:r>
      <w:r w:rsidRPr="1203C62C">
        <w:rPr>
          <w:rFonts w:ascii="Times New Roman" w:eastAsia="Times New Roman" w:hAnsi="Times New Roman" w:cs="Times New Roman"/>
          <w:sz w:val="20"/>
          <w:szCs w:val="20"/>
        </w:rPr>
        <w:t xml:space="preserve">. </w:t>
      </w:r>
      <w:r w:rsidR="00041599" w:rsidRPr="1203C62C">
        <w:rPr>
          <w:rFonts w:ascii="Times New Roman" w:eastAsia="Times New Roman" w:hAnsi="Times New Roman" w:cs="Times New Roman"/>
          <w:sz w:val="20"/>
          <w:szCs w:val="20"/>
        </w:rPr>
        <w:t xml:space="preserve">Given the small number of districts that were remote all </w:t>
      </w:r>
      <w:r w:rsidR="0060377A" w:rsidRPr="1203C62C">
        <w:rPr>
          <w:rFonts w:ascii="Times New Roman" w:eastAsia="Times New Roman" w:hAnsi="Times New Roman" w:cs="Times New Roman"/>
          <w:sz w:val="20"/>
          <w:szCs w:val="20"/>
        </w:rPr>
        <w:t>year,</w:t>
      </w:r>
      <w:r w:rsidR="00422235" w:rsidRPr="1203C62C">
        <w:rPr>
          <w:rFonts w:ascii="Times New Roman" w:eastAsia="Times New Roman" w:hAnsi="Times New Roman" w:cs="Times New Roman"/>
          <w:sz w:val="20"/>
          <w:szCs w:val="20"/>
        </w:rPr>
        <w:t xml:space="preserve"> the </w:t>
      </w:r>
      <w:r w:rsidR="00932411" w:rsidRPr="1203C62C">
        <w:rPr>
          <w:rFonts w:ascii="Times New Roman" w:eastAsia="Times New Roman" w:hAnsi="Times New Roman" w:cs="Times New Roman"/>
          <w:sz w:val="20"/>
          <w:szCs w:val="20"/>
        </w:rPr>
        <w:t xml:space="preserve">top category of </w:t>
      </w:r>
      <w:r w:rsidR="00335DFB" w:rsidRPr="1203C62C">
        <w:rPr>
          <w:rFonts w:ascii="Times New Roman" w:eastAsia="Times New Roman" w:hAnsi="Times New Roman" w:cs="Times New Roman"/>
          <w:sz w:val="20"/>
          <w:szCs w:val="20"/>
        </w:rPr>
        <w:t xml:space="preserve">percent remote </w:t>
      </w:r>
      <w:r w:rsidR="003225D5" w:rsidRPr="1203C62C">
        <w:rPr>
          <w:rFonts w:ascii="Times New Roman" w:eastAsia="Times New Roman" w:hAnsi="Times New Roman" w:cs="Times New Roman"/>
          <w:sz w:val="20"/>
          <w:szCs w:val="20"/>
        </w:rPr>
        <w:t>combines</w:t>
      </w:r>
      <w:r w:rsidR="00142206" w:rsidRPr="1203C62C">
        <w:rPr>
          <w:rFonts w:ascii="Times New Roman" w:eastAsia="Times New Roman" w:hAnsi="Times New Roman" w:cs="Times New Roman"/>
          <w:sz w:val="20"/>
          <w:szCs w:val="20"/>
        </w:rPr>
        <w:t xml:space="preserve"> those who were remote between 50 and 100 percent of the year.</w:t>
      </w:r>
      <w:r w:rsidRPr="1203C62C">
        <w:rPr>
          <w:rFonts w:ascii="Times New Roman" w:eastAsia="Times New Roman" w:hAnsi="Times New Roman" w:cs="Times New Roman"/>
          <w:sz w:val="20"/>
          <w:szCs w:val="20"/>
        </w:rPr>
        <w:t xml:space="preserve"> Low poverty schools had fewer than 25 percent of students receiving federal Free or </w:t>
      </w:r>
      <w:proofErr w:type="gramStart"/>
      <w:r w:rsidRPr="1203C62C">
        <w:rPr>
          <w:rFonts w:ascii="Times New Roman" w:eastAsia="Times New Roman" w:hAnsi="Times New Roman" w:cs="Times New Roman"/>
          <w:sz w:val="20"/>
          <w:szCs w:val="20"/>
        </w:rPr>
        <w:t>Reduced Price</w:t>
      </w:r>
      <w:proofErr w:type="gramEnd"/>
      <w:r w:rsidRPr="1203C62C">
        <w:rPr>
          <w:rFonts w:ascii="Times New Roman" w:eastAsia="Times New Roman" w:hAnsi="Times New Roman" w:cs="Times New Roman"/>
          <w:sz w:val="20"/>
          <w:szCs w:val="20"/>
        </w:rPr>
        <w:t xml:space="preserve"> Lunch while high poverty schools had more than 75 percent of students receiving the federal lunch programs.</w:t>
      </w:r>
    </w:p>
    <w:p w14:paraId="3FE6240B" w14:textId="77777777" w:rsidR="00F64C8C" w:rsidRPr="002F0C76" w:rsidRDefault="00F64C8C"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br w:type="page"/>
      </w:r>
    </w:p>
    <w:p w14:paraId="56733E20" w14:textId="77777777" w:rsidR="00580707" w:rsidRDefault="0CD49D9B" w:rsidP="00580707">
      <w:pPr>
        <w:spacing w:line="360" w:lineRule="auto"/>
        <w:contextualSpacing/>
        <w:jc w:val="center"/>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lastRenderedPageBreak/>
        <w:t>Figure 3</w:t>
      </w:r>
      <w:r w:rsidR="00580707">
        <w:rPr>
          <w:rFonts w:ascii="Times New Roman" w:eastAsia="Times New Roman" w:hAnsi="Times New Roman" w:cs="Times New Roman"/>
          <w:b/>
          <w:sz w:val="24"/>
          <w:szCs w:val="24"/>
        </w:rPr>
        <w:t>.</w:t>
      </w:r>
    </w:p>
    <w:p w14:paraId="5D3EC1EB" w14:textId="49860087" w:rsidR="000D6CA8" w:rsidRPr="002F0C76" w:rsidRDefault="0CD49D9B" w:rsidP="00580707">
      <w:pPr>
        <w:spacing w:line="360" w:lineRule="auto"/>
        <w:contextualSpacing/>
        <w:jc w:val="center"/>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t xml:space="preserve">Pandemic Achievement </w:t>
      </w:r>
      <w:r w:rsidR="000403F4" w:rsidRPr="07D35D0D">
        <w:rPr>
          <w:rFonts w:ascii="Times New Roman" w:eastAsia="Times New Roman" w:hAnsi="Times New Roman" w:cs="Times New Roman"/>
          <w:b/>
          <w:sz w:val="24"/>
          <w:szCs w:val="24"/>
        </w:rPr>
        <w:t>Losses</w:t>
      </w:r>
      <w:r w:rsidRPr="07D35D0D">
        <w:rPr>
          <w:rFonts w:ascii="Times New Roman" w:eastAsia="Times New Roman" w:hAnsi="Times New Roman" w:cs="Times New Roman"/>
          <w:b/>
          <w:sz w:val="24"/>
          <w:szCs w:val="24"/>
        </w:rPr>
        <w:t xml:space="preserve"> and Federal Aid as a Share of Annual Spending</w:t>
      </w:r>
      <w:r w:rsidR="00E725FB" w:rsidRPr="07D35D0D">
        <w:rPr>
          <w:rFonts w:ascii="Times New Roman" w:eastAsia="Times New Roman" w:hAnsi="Times New Roman" w:cs="Times New Roman"/>
          <w:b/>
          <w:sz w:val="24"/>
          <w:szCs w:val="24"/>
        </w:rPr>
        <w:t xml:space="preserve"> Math</w:t>
      </w:r>
    </w:p>
    <w:p w14:paraId="2A57135E" w14:textId="77777777" w:rsidR="00E9775B" w:rsidRPr="002F0C76" w:rsidRDefault="00E9775B" w:rsidP="07D35D0D">
      <w:pPr>
        <w:spacing w:line="360" w:lineRule="auto"/>
        <w:contextualSpacing/>
        <w:rPr>
          <w:rFonts w:ascii="Times New Roman" w:eastAsia="Times New Roman" w:hAnsi="Times New Roman" w:cs="Times New Roman"/>
          <w:b/>
          <w:sz w:val="24"/>
          <w:szCs w:val="24"/>
        </w:rPr>
      </w:pPr>
    </w:p>
    <w:p w14:paraId="699CD8D2" w14:textId="4DEDC0B4" w:rsidR="007D2097" w:rsidRPr="002F0C76" w:rsidRDefault="00D74A15" w:rsidP="07D35D0D">
      <w:pPr>
        <w:spacing w:line="360" w:lineRule="auto"/>
        <w:rPr>
          <w:rFonts w:ascii="Times New Roman" w:eastAsia="Times New Roman" w:hAnsi="Times New Roman" w:cs="Times New Roman"/>
          <w:sz w:val="24"/>
          <w:szCs w:val="24"/>
        </w:rPr>
      </w:pPr>
      <w:r w:rsidRPr="00D74A15">
        <w:rPr>
          <w:noProof/>
        </w:rPr>
        <w:drawing>
          <wp:inline distT="0" distB="0" distL="0" distR="0" wp14:anchorId="1674D8C3" wp14:editId="259B3284">
            <wp:extent cx="5705475" cy="4149725"/>
            <wp:effectExtent l="0" t="0" r="952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05475" cy="4149725"/>
                    </a:xfrm>
                    <a:prstGeom prst="rect">
                      <a:avLst/>
                    </a:prstGeom>
                    <a:noFill/>
                    <a:ln>
                      <a:noFill/>
                    </a:ln>
                  </pic:spPr>
                </pic:pic>
              </a:graphicData>
            </a:graphic>
          </wp:inline>
        </w:drawing>
      </w:r>
      <w:r w:rsidR="00873E61" w:rsidRPr="07D35D0D">
        <w:rPr>
          <w:rFonts w:ascii="Times New Roman" w:eastAsia="Times New Roman" w:hAnsi="Times New Roman" w:cs="Times New Roman"/>
          <w:sz w:val="24"/>
          <w:szCs w:val="24"/>
        </w:rPr>
        <w:t xml:space="preserve">  </w:t>
      </w:r>
    </w:p>
    <w:p w14:paraId="5CE66029" w14:textId="153FBC6E" w:rsidR="0087087B" w:rsidRPr="002F0C76" w:rsidRDefault="00E725FB" w:rsidP="0029158B">
      <w:pPr>
        <w:spacing w:line="276" w:lineRule="auto"/>
        <w:contextualSpacing/>
        <w:rPr>
          <w:rFonts w:ascii="Times New Roman" w:eastAsia="Times New Roman" w:hAnsi="Times New Roman" w:cs="Times New Roman"/>
          <w:sz w:val="24"/>
          <w:szCs w:val="24"/>
        </w:rPr>
      </w:pPr>
      <w:r w:rsidRPr="1203C62C">
        <w:rPr>
          <w:rFonts w:ascii="Times New Roman" w:eastAsia="Times New Roman" w:hAnsi="Times New Roman" w:cs="Times New Roman"/>
          <w:sz w:val="20"/>
          <w:szCs w:val="20"/>
        </w:rPr>
        <w:t xml:space="preserve">Note: Achievement effects were converted into weeks of instruction using NWEA growth norms and divided by a </w:t>
      </w:r>
      <w:proofErr w:type="gramStart"/>
      <w:r w:rsidRPr="1203C62C">
        <w:rPr>
          <w:rFonts w:ascii="Times New Roman" w:eastAsia="Times New Roman" w:hAnsi="Times New Roman" w:cs="Times New Roman"/>
          <w:sz w:val="20"/>
          <w:szCs w:val="20"/>
        </w:rPr>
        <w:t>40 week</w:t>
      </w:r>
      <w:proofErr w:type="gramEnd"/>
      <w:r w:rsidRPr="1203C62C">
        <w:rPr>
          <w:rFonts w:ascii="Times New Roman" w:eastAsia="Times New Roman" w:hAnsi="Times New Roman" w:cs="Times New Roman"/>
          <w:sz w:val="20"/>
          <w:szCs w:val="20"/>
        </w:rPr>
        <w:t xml:space="preserve"> school year</w:t>
      </w:r>
      <w:r w:rsidR="007B79E1" w:rsidRPr="1203C62C">
        <w:rPr>
          <w:rFonts w:ascii="Times New Roman" w:eastAsia="Times New Roman" w:hAnsi="Times New Roman" w:cs="Times New Roman"/>
          <w:sz w:val="20"/>
          <w:szCs w:val="20"/>
        </w:rPr>
        <w:t xml:space="preserve"> </w:t>
      </w:r>
      <w:r w:rsidR="006F571F" w:rsidRPr="1203C62C">
        <w:rPr>
          <w:rFonts w:ascii="Times New Roman" w:eastAsia="Times New Roman" w:hAnsi="Times New Roman" w:cs="Times New Roman"/>
          <w:sz w:val="20"/>
          <w:szCs w:val="20"/>
        </w:rPr>
        <w:t>(to reflect the fact that salaries</w:t>
      </w:r>
      <w:r w:rsidR="00526555" w:rsidRPr="1203C62C">
        <w:rPr>
          <w:rFonts w:ascii="Times New Roman" w:eastAsia="Times New Roman" w:hAnsi="Times New Roman" w:cs="Times New Roman"/>
          <w:sz w:val="20"/>
          <w:szCs w:val="20"/>
        </w:rPr>
        <w:t xml:space="preserve"> and operational expenses </w:t>
      </w:r>
      <w:r w:rsidR="00201FA0" w:rsidRPr="1203C62C">
        <w:rPr>
          <w:rFonts w:ascii="Times New Roman" w:eastAsia="Times New Roman" w:hAnsi="Times New Roman" w:cs="Times New Roman"/>
          <w:sz w:val="20"/>
          <w:szCs w:val="20"/>
        </w:rPr>
        <w:t xml:space="preserve">are paid by calendar weeks, not </w:t>
      </w:r>
      <w:r w:rsidR="00B6357D" w:rsidRPr="1203C62C">
        <w:rPr>
          <w:rFonts w:ascii="Times New Roman" w:eastAsia="Times New Roman" w:hAnsi="Times New Roman" w:cs="Times New Roman"/>
          <w:sz w:val="20"/>
          <w:szCs w:val="20"/>
        </w:rPr>
        <w:t xml:space="preserve">the number of </w:t>
      </w:r>
      <w:r w:rsidR="0094581D" w:rsidRPr="1203C62C">
        <w:rPr>
          <w:rFonts w:ascii="Times New Roman" w:eastAsia="Times New Roman" w:hAnsi="Times New Roman" w:cs="Times New Roman"/>
          <w:sz w:val="20"/>
          <w:szCs w:val="20"/>
        </w:rPr>
        <w:t>instructional weeks</w:t>
      </w:r>
      <w:r w:rsidR="00B6357D" w:rsidRPr="1203C62C">
        <w:rPr>
          <w:rFonts w:ascii="Times New Roman" w:eastAsia="Times New Roman" w:hAnsi="Times New Roman" w:cs="Times New Roman"/>
          <w:sz w:val="20"/>
          <w:szCs w:val="20"/>
        </w:rPr>
        <w:t xml:space="preserve"> in a school year</w:t>
      </w:r>
      <w:r w:rsidR="00310E64" w:rsidRPr="1203C62C">
        <w:rPr>
          <w:rFonts w:ascii="Times New Roman" w:eastAsia="Times New Roman" w:hAnsi="Times New Roman" w:cs="Times New Roman"/>
          <w:sz w:val="20"/>
          <w:szCs w:val="20"/>
        </w:rPr>
        <w:t>, which is typically 36 weeks</w:t>
      </w:r>
      <w:r w:rsidR="0094581D" w:rsidRPr="1203C62C">
        <w:rPr>
          <w:rFonts w:ascii="Times New Roman" w:eastAsia="Times New Roman" w:hAnsi="Times New Roman" w:cs="Times New Roman"/>
          <w:sz w:val="20"/>
          <w:szCs w:val="20"/>
        </w:rPr>
        <w:t>)</w:t>
      </w:r>
      <w:r w:rsidR="00267A4F" w:rsidRPr="1203C62C">
        <w:rPr>
          <w:rFonts w:ascii="Times New Roman" w:eastAsia="Times New Roman" w:hAnsi="Times New Roman" w:cs="Times New Roman"/>
          <w:sz w:val="20"/>
          <w:szCs w:val="20"/>
        </w:rPr>
        <w:t>.</w:t>
      </w:r>
      <w:r w:rsidRPr="1203C62C">
        <w:rPr>
          <w:rFonts w:ascii="Times New Roman" w:eastAsia="Times New Roman" w:hAnsi="Times New Roman" w:cs="Times New Roman"/>
          <w:sz w:val="20"/>
          <w:szCs w:val="20"/>
        </w:rPr>
        <w:t xml:space="preserve"> Federal aid is reported relative to the district’s annual budget for K-12 schooling, minus capital expenditures. High poverty districts are the half of districts with the highest percent of students receiving Free or </w:t>
      </w:r>
      <w:proofErr w:type="gramStart"/>
      <w:r w:rsidRPr="1203C62C">
        <w:rPr>
          <w:rFonts w:ascii="Times New Roman" w:eastAsia="Times New Roman" w:hAnsi="Times New Roman" w:cs="Times New Roman"/>
          <w:sz w:val="20"/>
          <w:szCs w:val="20"/>
        </w:rPr>
        <w:t>Reduced Price</w:t>
      </w:r>
      <w:proofErr w:type="gramEnd"/>
      <w:r w:rsidRPr="1203C62C">
        <w:rPr>
          <w:rFonts w:ascii="Times New Roman" w:eastAsia="Times New Roman" w:hAnsi="Times New Roman" w:cs="Times New Roman"/>
          <w:sz w:val="20"/>
          <w:szCs w:val="20"/>
        </w:rPr>
        <w:t xml:space="preserve"> Lunch (and low poverty districts are the bottom half). Districts are considered “fully in-person” if the AEI reports no remote or </w:t>
      </w:r>
      <w:r w:rsidR="007F30C8" w:rsidRPr="1203C62C">
        <w:rPr>
          <w:rFonts w:ascii="Times New Roman" w:eastAsia="Times New Roman" w:hAnsi="Times New Roman" w:cs="Times New Roman"/>
          <w:sz w:val="20"/>
          <w:szCs w:val="20"/>
        </w:rPr>
        <w:t>hybrid instruction</w:t>
      </w:r>
      <w:r w:rsidRPr="1203C62C">
        <w:rPr>
          <w:rFonts w:ascii="Times New Roman" w:eastAsia="Times New Roman" w:hAnsi="Times New Roman" w:cs="Times New Roman"/>
          <w:sz w:val="20"/>
          <w:szCs w:val="20"/>
        </w:rPr>
        <w:t xml:space="preserve"> in the district during the 2020-21 school year.</w:t>
      </w:r>
      <w:r w:rsidRPr="1203C62C">
        <w:rPr>
          <w:rFonts w:ascii="Times New Roman" w:eastAsia="Times New Roman" w:hAnsi="Times New Roman" w:cs="Times New Roman"/>
          <w:sz w:val="24"/>
          <w:szCs w:val="24"/>
        </w:rPr>
        <w:br w:type="page"/>
      </w:r>
    </w:p>
    <w:p w14:paraId="24736931" w14:textId="77777777" w:rsidR="00EA7A4E" w:rsidRPr="002F0C76" w:rsidRDefault="00C26E94" w:rsidP="551C1A4E">
      <w:pPr>
        <w:spacing w:line="360" w:lineRule="auto"/>
        <w:rPr>
          <w:rFonts w:ascii="Times New Roman" w:eastAsia="Times New Roman" w:hAnsi="Times New Roman" w:cs="Times New Roman"/>
          <w:b/>
          <w:bCs/>
          <w:sz w:val="24"/>
          <w:szCs w:val="24"/>
        </w:rPr>
      </w:pPr>
      <w:r w:rsidRPr="002F0C76">
        <w:rPr>
          <w:rFonts w:ascii="Times New Roman" w:eastAsia="Times New Roman" w:hAnsi="Times New Roman" w:cs="Times New Roman"/>
          <w:b/>
          <w:bCs/>
          <w:sz w:val="24"/>
          <w:szCs w:val="24"/>
        </w:rPr>
        <w:lastRenderedPageBreak/>
        <w:t>A</w:t>
      </w:r>
      <w:r w:rsidR="00EA7A4E" w:rsidRPr="002F0C76">
        <w:rPr>
          <w:rFonts w:ascii="Times New Roman" w:eastAsia="Times New Roman" w:hAnsi="Times New Roman" w:cs="Times New Roman"/>
          <w:b/>
          <w:bCs/>
          <w:sz w:val="24"/>
          <w:szCs w:val="24"/>
        </w:rPr>
        <w:t>ppendix</w:t>
      </w:r>
      <w:r w:rsidRPr="002F0C76">
        <w:rPr>
          <w:rFonts w:ascii="Times New Roman" w:eastAsia="Times New Roman" w:hAnsi="Times New Roman" w:cs="Times New Roman"/>
          <w:b/>
          <w:bCs/>
          <w:sz w:val="24"/>
          <w:szCs w:val="24"/>
        </w:rPr>
        <w:t xml:space="preserve"> </w:t>
      </w:r>
      <w:r w:rsidR="00283187" w:rsidRPr="002F0C76">
        <w:rPr>
          <w:rFonts w:ascii="Times New Roman" w:eastAsia="Times New Roman" w:hAnsi="Times New Roman" w:cs="Times New Roman"/>
          <w:b/>
          <w:bCs/>
          <w:sz w:val="24"/>
          <w:szCs w:val="24"/>
        </w:rPr>
        <w:t>A:  Explaining the Change in School Effects 2017-19 to 2019-21</w:t>
      </w:r>
    </w:p>
    <w:p w14:paraId="170F6F5A" w14:textId="4866A967" w:rsidR="00EA7A4E" w:rsidRPr="002F0C76" w:rsidRDefault="00B33586" w:rsidP="551C1A4E">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b/>
          <w:bCs/>
          <w:sz w:val="24"/>
          <w:szCs w:val="24"/>
        </w:rPr>
        <w:tab/>
      </w:r>
      <w:r w:rsidR="00643E82" w:rsidRPr="00643E82">
        <w:rPr>
          <w:rFonts w:ascii="Times New Roman" w:eastAsia="Times New Roman" w:hAnsi="Times New Roman" w:cs="Times New Roman"/>
          <w:sz w:val="24"/>
          <w:szCs w:val="24"/>
        </w:rPr>
        <w:t>To estimate how the variance of school effects changed between the pre-pandemic and pandemic periods, we use a two-step approach. We first estimated the following equation by OLS for 2017-19 and 2019-21:</w:t>
      </w:r>
    </w:p>
    <w:p w14:paraId="480ADA1A" w14:textId="77777777" w:rsidR="00C36D8D" w:rsidRDefault="00740AC5" w:rsidP="00C36D8D">
      <w:pPr>
        <w:pStyle w:val="ListParagraph"/>
        <w:numPr>
          <w:ilvl w:val="0"/>
          <w:numId w:val="9"/>
        </w:numPr>
        <w:spacing w:line="256" w:lineRule="auto"/>
        <w:rPr>
          <w:rFonts w:ascii="Times New Roman" w:eastAsiaTheme="minorEastAsia"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ij</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sSub>
          <m:sSubPr>
            <m:ctrlPr>
              <w:rPr>
                <w:rFonts w:ascii="Cambria Math" w:hAnsi="Cambria Math" w:cs="Times New Roman"/>
                <w:i/>
                <w:iCs/>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ε</m:t>
            </m:r>
          </m:e>
          <m:sub>
            <m:r>
              <w:rPr>
                <w:rFonts w:ascii="Cambria Math" w:hAnsi="Cambria Math" w:cs="Times New Roman"/>
                <w:sz w:val="24"/>
                <w:szCs w:val="24"/>
              </w:rPr>
              <m:t>ij</m:t>
            </m:r>
          </m:sub>
        </m:sSub>
      </m:oMath>
    </w:p>
    <w:p w14:paraId="2DBE3DB4" w14:textId="38139C72" w:rsidR="00812A93" w:rsidRDefault="00812A93" w:rsidP="00F92FDB">
      <w:pPr>
        <w:spacing w:line="360" w:lineRule="auto"/>
        <w:ind w:firstLine="360"/>
        <w:rPr>
          <w:rFonts w:ascii="Times New Roman" w:eastAsia="Times New Roman" w:hAnsi="Times New Roman" w:cs="Times New Roman"/>
          <w:iCs/>
          <w:sz w:val="24"/>
          <w:szCs w:val="24"/>
        </w:rPr>
      </w:pPr>
      <w:r w:rsidRPr="00812A93">
        <w:rPr>
          <w:rFonts w:ascii="Times New Roman" w:eastAsia="Times New Roman" w:hAnsi="Times New Roman" w:cs="Times New Roman"/>
          <w:sz w:val="24"/>
          <w:szCs w:val="24"/>
        </w:rPr>
        <w:t xml:space="preserve">where X includes all the student-level covariates and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oMath>
      <w:r w:rsidRPr="00812A93">
        <w:rPr>
          <w:rFonts w:ascii="Times New Roman" w:eastAsia="Times New Roman" w:hAnsi="Times New Roman" w:cs="Times New Roman"/>
          <w:sz w:val="24"/>
          <w:szCs w:val="24"/>
        </w:rPr>
        <w:t xml:space="preserve"> are school fixed effects. We then use the estimated school fixed effects plus the student-level residuals,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δ</m:t>
                </m:r>
              </m:e>
            </m:acc>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iCs/>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ε</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ij</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acc>
              <m:accPr>
                <m:ctrlPr>
                  <w:rPr>
                    <w:rFonts w:ascii="Cambria Math" w:hAnsi="Cambria Math" w:cs="Times New Roman"/>
                    <w:sz w:val="24"/>
                    <w:szCs w:val="24"/>
                  </w:rPr>
                </m:ctrlPr>
              </m:accPr>
              <m:e>
                <m:r>
                  <m:rPr>
                    <m:sty m:val="p"/>
                  </m:rPr>
                  <w:rPr>
                    <w:rFonts w:ascii="Cambria Math" w:hAnsi="Cambria Math" w:cs="Times New Roman"/>
                    <w:sz w:val="24"/>
                    <w:szCs w:val="24"/>
                  </w:rPr>
                  <m:t>β</m:t>
                </m:r>
              </m:e>
            </m:acc>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sSub>
          <m:sSubPr>
            <m:ctrlPr>
              <w:rPr>
                <w:rFonts w:ascii="Cambria Math" w:hAnsi="Cambria Math" w:cs="Times New Roman"/>
                <w:i/>
                <w:iCs/>
                <w:sz w:val="24"/>
                <w:szCs w:val="24"/>
              </w:rPr>
            </m:ctrlPr>
          </m:sSubPr>
          <m:e>
            <m:acc>
              <m:accPr>
                <m:ctrlPr>
                  <w:rPr>
                    <w:rFonts w:ascii="Cambria Math" w:hAnsi="Cambria Math" w:cs="Times New Roman"/>
                    <w:sz w:val="24"/>
                    <w:szCs w:val="24"/>
                  </w:rPr>
                </m:ctrlPr>
              </m:accPr>
              <m:e>
                <m:r>
                  <m:rPr>
                    <m:sty m:val="p"/>
                  </m:rPr>
                  <w:rPr>
                    <w:rFonts w:ascii="Cambria Math" w:hAnsi="Cambria Math" w:cs="Times New Roman"/>
                    <w:sz w:val="24"/>
                    <w:szCs w:val="24"/>
                  </w:rPr>
                  <m:t>β</m:t>
                </m:r>
              </m:e>
            </m:acc>
          </m:e>
          <m:sub>
            <m:r>
              <w:rPr>
                <w:rFonts w:ascii="Cambria Math" w:hAnsi="Cambria Math" w:cs="Times New Roman"/>
                <w:sz w:val="24"/>
                <w:szCs w:val="24"/>
              </w:rPr>
              <m:t>4</m:t>
            </m:r>
          </m:sub>
        </m:sSub>
      </m:oMath>
      <w:r w:rsidRPr="00812A93">
        <w:rPr>
          <w:rFonts w:ascii="Times New Roman" w:eastAsia="Times New Roman" w:hAnsi="Times New Roman" w:cs="Times New Roman"/>
          <w:iCs/>
          <w:sz w:val="24"/>
          <w:szCs w:val="24"/>
        </w:rPr>
        <w:t xml:space="preserve">, as the dependent variable in a simple hierarchical linear model for each year with only an intercept and school random effects, estimated using the </w:t>
      </w:r>
      <w:proofErr w:type="spellStart"/>
      <w:r w:rsidR="00925B3D">
        <w:rPr>
          <w:rFonts w:ascii="Times New Roman" w:eastAsia="Times New Roman" w:hAnsi="Times New Roman" w:cs="Times New Roman"/>
          <w:iCs/>
          <w:sz w:val="24"/>
          <w:szCs w:val="24"/>
        </w:rPr>
        <w:t>xtreg</w:t>
      </w:r>
      <w:proofErr w:type="spellEnd"/>
      <w:r w:rsidRPr="00812A93">
        <w:rPr>
          <w:rFonts w:ascii="Times New Roman" w:eastAsia="Times New Roman" w:hAnsi="Times New Roman" w:cs="Times New Roman"/>
          <w:iCs/>
          <w:sz w:val="24"/>
          <w:szCs w:val="24"/>
        </w:rPr>
        <w:t xml:space="preserve"> command in Stata. </w:t>
      </w:r>
      <w:proofErr w:type="gramStart"/>
      <w:r w:rsidRPr="00812A93">
        <w:rPr>
          <w:rFonts w:ascii="Times New Roman" w:eastAsia="Times New Roman" w:hAnsi="Times New Roman" w:cs="Times New Roman"/>
          <w:iCs/>
          <w:sz w:val="24"/>
          <w:szCs w:val="24"/>
        </w:rPr>
        <w:t>This yields</w:t>
      </w:r>
      <w:proofErr w:type="gramEnd"/>
      <w:r w:rsidRPr="00812A93">
        <w:rPr>
          <w:rFonts w:ascii="Times New Roman" w:eastAsia="Times New Roman" w:hAnsi="Times New Roman" w:cs="Times New Roman"/>
          <w:iCs/>
          <w:sz w:val="24"/>
          <w:szCs w:val="24"/>
        </w:rPr>
        <w:t xml:space="preserve"> estimates of the variance of the underlying school </w:t>
      </w:r>
      <m:oMath>
        <m:d>
          <m:dPr>
            <m:ctrlPr>
              <w:rPr>
                <w:rFonts w:ascii="Cambria Math" w:eastAsia="Times New Roman" w:hAnsi="Cambria Math" w:cs="Times New Roman"/>
                <w:i/>
                <w:iCs/>
                <w:sz w:val="24"/>
                <w:szCs w:val="24"/>
              </w:rPr>
            </m:ctrlPr>
          </m:dPr>
          <m:e>
            <m:sSubSup>
              <m:sSubSupPr>
                <m:ctrlPr>
                  <w:rPr>
                    <w:rFonts w:ascii="Cambria Math" w:eastAsia="Times New Roman" w:hAnsi="Cambria Math" w:cs="Times New Roman"/>
                    <w:i/>
                    <w:iCs/>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μ</m:t>
                </m:r>
              </m:sub>
              <m:sup>
                <m:r>
                  <w:rPr>
                    <w:rFonts w:ascii="Cambria Math" w:eastAsia="Times New Roman" w:hAnsi="Cambria Math" w:cs="Times New Roman"/>
                    <w:sz w:val="24"/>
                    <w:szCs w:val="24"/>
                  </w:rPr>
                  <m:t>2</m:t>
                </m:r>
              </m:sup>
            </m:sSubSup>
          </m:e>
        </m:d>
      </m:oMath>
      <w:r w:rsidRPr="00812A93">
        <w:rPr>
          <w:rFonts w:ascii="Times New Roman" w:eastAsia="Times New Roman" w:hAnsi="Times New Roman" w:cs="Times New Roman"/>
          <w:iCs/>
          <w:sz w:val="24"/>
          <w:szCs w:val="24"/>
        </w:rPr>
        <w:t xml:space="preserve"> and student </w:t>
      </w:r>
      <m:oMath>
        <m:d>
          <m:dPr>
            <m:ctrlPr>
              <w:rPr>
                <w:rFonts w:ascii="Cambria Math" w:eastAsia="Times New Roman" w:hAnsi="Cambria Math" w:cs="Times New Roman"/>
                <w:i/>
                <w:iCs/>
                <w:sz w:val="24"/>
                <w:szCs w:val="24"/>
              </w:rPr>
            </m:ctrlPr>
          </m:dPr>
          <m:e>
            <m:sSubSup>
              <m:sSubSupPr>
                <m:ctrlPr>
                  <w:rPr>
                    <w:rFonts w:ascii="Cambria Math" w:eastAsia="Times New Roman" w:hAnsi="Cambria Math" w:cs="Times New Roman"/>
                    <w:i/>
                    <w:iCs/>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ε</m:t>
                </m:r>
              </m:sub>
              <m:sup>
                <m:r>
                  <w:rPr>
                    <w:rFonts w:ascii="Cambria Math" w:eastAsia="Times New Roman" w:hAnsi="Cambria Math" w:cs="Times New Roman"/>
                    <w:sz w:val="24"/>
                    <w:szCs w:val="24"/>
                  </w:rPr>
                  <m:t>2</m:t>
                </m:r>
              </m:sup>
            </m:sSubSup>
          </m:e>
        </m:d>
      </m:oMath>
      <w:r w:rsidRPr="00812A93">
        <w:rPr>
          <w:rFonts w:ascii="Times New Roman" w:eastAsia="Times New Roman" w:hAnsi="Times New Roman" w:cs="Times New Roman"/>
          <w:iCs/>
          <w:sz w:val="24"/>
          <w:szCs w:val="24"/>
        </w:rPr>
        <w:t xml:space="preserve"> error components in each year. </w:t>
      </w:r>
      <w:r w:rsidRPr="00812A93">
        <w:rPr>
          <w:rFonts w:ascii="Times New Roman" w:eastAsia="Times New Roman" w:hAnsi="Times New Roman" w:cs="Times New Roman"/>
          <w:sz w:val="24"/>
          <w:szCs w:val="24"/>
        </w:rPr>
        <w:t xml:space="preserve">If the pandemic introduced school-level shocks then the variance of school effects will be larger in 2021 than it was in 2019, e.g., </w:t>
      </w:r>
      <m:oMath>
        <m:sSubSup>
          <m:sSubSupPr>
            <m:ctrlPr>
              <w:rPr>
                <w:rFonts w:ascii="Cambria Math" w:eastAsia="Times New Roman" w:hAnsi="Cambria Math" w:cs="Times New Roman"/>
                <w:i/>
                <w:iCs/>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μ,2021</m:t>
            </m:r>
          </m:sub>
          <m:sup>
            <m:r>
              <w:rPr>
                <w:rFonts w:ascii="Cambria Math" w:eastAsia="Times New Roman" w:hAnsi="Cambria Math" w:cs="Times New Roman"/>
                <w:sz w:val="24"/>
                <w:szCs w:val="24"/>
              </w:rPr>
              <m:t>2</m:t>
            </m:r>
          </m:sup>
        </m:sSubSup>
      </m:oMath>
      <w:r w:rsidRPr="00812A93">
        <w:rPr>
          <w:rFonts w:ascii="Times New Roman" w:eastAsia="Times New Roman" w:hAnsi="Times New Roman" w:cs="Times New Roman"/>
          <w:iCs/>
          <w:sz w:val="24"/>
          <w:szCs w:val="24"/>
        </w:rPr>
        <w:t>&gt;</w:t>
      </w:r>
      <m:oMath>
        <m:sSubSup>
          <m:sSubSupPr>
            <m:ctrlPr>
              <w:rPr>
                <w:rFonts w:ascii="Cambria Math" w:eastAsia="Times New Roman" w:hAnsi="Cambria Math" w:cs="Times New Roman"/>
                <w:i/>
                <w:iCs/>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μ,2019</m:t>
            </m:r>
          </m:sub>
          <m:sup>
            <m:r>
              <w:rPr>
                <w:rFonts w:ascii="Cambria Math" w:eastAsia="Times New Roman" w:hAnsi="Cambria Math" w:cs="Times New Roman"/>
                <w:sz w:val="24"/>
                <w:szCs w:val="24"/>
              </w:rPr>
              <m:t>2</m:t>
            </m:r>
          </m:sup>
        </m:sSubSup>
      </m:oMath>
      <w:r w:rsidRPr="00812A93">
        <w:rPr>
          <w:rFonts w:ascii="Times New Roman" w:eastAsia="Times New Roman" w:hAnsi="Times New Roman" w:cs="Times New Roman"/>
          <w:iCs/>
          <w:sz w:val="24"/>
          <w:szCs w:val="24"/>
        </w:rPr>
        <w:t>.</w:t>
      </w:r>
    </w:p>
    <w:p w14:paraId="3B76A47E" w14:textId="6A535C07" w:rsidR="00F92FDB" w:rsidRDefault="00925B3D" w:rsidP="00F92FDB">
      <w:pPr>
        <w:spacing w:line="360" w:lineRule="auto"/>
        <w:ind w:firstLine="360"/>
        <w:rPr>
          <w:rFonts w:ascii="Times New Roman" w:eastAsia="Times New Roman" w:hAnsi="Times New Roman" w:cs="Times New Roman"/>
          <w:iCs/>
          <w:sz w:val="24"/>
          <w:szCs w:val="24"/>
        </w:rPr>
      </w:pPr>
      <w:r w:rsidRPr="00925B3D">
        <w:rPr>
          <w:rFonts w:ascii="Times New Roman" w:eastAsia="Times New Roman" w:hAnsi="Times New Roman" w:cs="Times New Roman"/>
          <w:iCs/>
          <w:sz w:val="24"/>
          <w:szCs w:val="24"/>
        </w:rPr>
        <w:t>We then re-estimated the hierarchical models controlling for three school poverty categories, percent remote and hybrid, and their interactions. If school poverty and remote/hybrid instruction capture the pandemic-related school-level shocks, then the school-level variance estimate from this model should be lower in 2021 compared to a model that does not control for any school characteristics.</w:t>
      </w:r>
    </w:p>
    <w:p w14:paraId="66944CCD" w14:textId="311BF153" w:rsidR="00925B3D" w:rsidRDefault="002D011F" w:rsidP="00F92FDB">
      <w:pPr>
        <w:spacing w:line="360" w:lineRule="auto"/>
        <w:ind w:firstLine="360"/>
        <w:rPr>
          <w:rFonts w:ascii="Times New Roman" w:eastAsia="Times New Roman" w:hAnsi="Times New Roman" w:cs="Times New Roman"/>
          <w:iCs/>
          <w:sz w:val="24"/>
          <w:szCs w:val="24"/>
        </w:rPr>
      </w:pPr>
      <w:r w:rsidRPr="002D011F">
        <w:rPr>
          <w:rFonts w:ascii="Times New Roman" w:eastAsia="Times New Roman" w:hAnsi="Times New Roman" w:cs="Times New Roman"/>
          <w:iCs/>
          <w:sz w:val="24"/>
          <w:szCs w:val="24"/>
        </w:rPr>
        <w:t>As can be seen from the table below, the variance in the school effect rose substantially between 17-19 and 19-21 for both math (.0</w:t>
      </w:r>
      <w:r>
        <w:rPr>
          <w:rFonts w:ascii="Times New Roman" w:eastAsia="Times New Roman" w:hAnsi="Times New Roman" w:cs="Times New Roman"/>
          <w:iCs/>
          <w:sz w:val="24"/>
          <w:szCs w:val="24"/>
        </w:rPr>
        <w:t>202</w:t>
      </w:r>
      <w:r w:rsidRPr="002D011F">
        <w:rPr>
          <w:rFonts w:ascii="Times New Roman" w:eastAsia="Times New Roman" w:hAnsi="Times New Roman" w:cs="Times New Roman"/>
          <w:iCs/>
          <w:sz w:val="24"/>
          <w:szCs w:val="24"/>
        </w:rPr>
        <w:t>, 8</w:t>
      </w:r>
      <w:r w:rsidR="00B312D1">
        <w:rPr>
          <w:rFonts w:ascii="Times New Roman" w:eastAsia="Times New Roman" w:hAnsi="Times New Roman" w:cs="Times New Roman"/>
          <w:iCs/>
          <w:sz w:val="24"/>
          <w:szCs w:val="24"/>
        </w:rPr>
        <w:t>1</w:t>
      </w:r>
      <w:r w:rsidRPr="002D011F">
        <w:rPr>
          <w:rFonts w:ascii="Times New Roman" w:eastAsia="Times New Roman" w:hAnsi="Times New Roman" w:cs="Times New Roman"/>
          <w:iCs/>
          <w:sz w:val="24"/>
          <w:szCs w:val="24"/>
        </w:rPr>
        <w:t>% rise) and reading (.01</w:t>
      </w:r>
      <w:r>
        <w:rPr>
          <w:rFonts w:ascii="Times New Roman" w:eastAsia="Times New Roman" w:hAnsi="Times New Roman" w:cs="Times New Roman"/>
          <w:iCs/>
          <w:sz w:val="24"/>
          <w:szCs w:val="24"/>
        </w:rPr>
        <w:t xml:space="preserve">33, </w:t>
      </w:r>
      <w:r w:rsidR="00812CB0">
        <w:rPr>
          <w:rFonts w:ascii="Times New Roman" w:eastAsia="Times New Roman" w:hAnsi="Times New Roman" w:cs="Times New Roman"/>
          <w:iCs/>
          <w:sz w:val="24"/>
          <w:szCs w:val="24"/>
        </w:rPr>
        <w:t>60</w:t>
      </w:r>
      <w:r w:rsidRPr="002D011F">
        <w:rPr>
          <w:rFonts w:ascii="Times New Roman" w:eastAsia="Times New Roman" w:hAnsi="Times New Roman" w:cs="Times New Roman"/>
          <w:iCs/>
          <w:sz w:val="24"/>
          <w:szCs w:val="24"/>
        </w:rPr>
        <w:t>% rise). Controlling for poverty and hybrid/remote explains little of the school-level variance in 17-19 but explains a much larger proportion of variation in 19-21. Overall, Controlling for poverty and hybrid/remote accounted for 6</w:t>
      </w:r>
      <w:r>
        <w:rPr>
          <w:rFonts w:ascii="Times New Roman" w:eastAsia="Times New Roman" w:hAnsi="Times New Roman" w:cs="Times New Roman"/>
          <w:iCs/>
          <w:sz w:val="24"/>
          <w:szCs w:val="24"/>
        </w:rPr>
        <w:t>6</w:t>
      </w:r>
      <w:r w:rsidRPr="002D011F">
        <w:rPr>
          <w:rFonts w:ascii="Times New Roman" w:eastAsia="Times New Roman" w:hAnsi="Times New Roman" w:cs="Times New Roman"/>
          <w:iCs/>
          <w:sz w:val="24"/>
          <w:szCs w:val="24"/>
        </w:rPr>
        <w:t>% of the rise in school-level variance for math, and 5</w:t>
      </w:r>
      <w:r>
        <w:rPr>
          <w:rFonts w:ascii="Times New Roman" w:eastAsia="Times New Roman" w:hAnsi="Times New Roman" w:cs="Times New Roman"/>
          <w:iCs/>
          <w:sz w:val="24"/>
          <w:szCs w:val="24"/>
        </w:rPr>
        <w:t>7</w:t>
      </w:r>
      <w:r w:rsidRPr="002D011F">
        <w:rPr>
          <w:rFonts w:ascii="Times New Roman" w:eastAsia="Times New Roman" w:hAnsi="Times New Roman" w:cs="Times New Roman"/>
          <w:iCs/>
          <w:sz w:val="24"/>
          <w:szCs w:val="24"/>
        </w:rPr>
        <w:t>% for reading.</w:t>
      </w:r>
    </w:p>
    <w:p w14:paraId="6B397F3D" w14:textId="77777777" w:rsidR="002D011F" w:rsidRDefault="002D011F" w:rsidP="00F92FDB">
      <w:pPr>
        <w:spacing w:line="360" w:lineRule="auto"/>
        <w:ind w:firstLine="360"/>
        <w:rPr>
          <w:rFonts w:ascii="Times New Roman" w:eastAsia="Times New Roman" w:hAnsi="Times New Roman" w:cs="Times New Roman"/>
          <w:iCs/>
          <w:sz w:val="24"/>
          <w:szCs w:val="24"/>
        </w:rPr>
      </w:pPr>
    </w:p>
    <w:p w14:paraId="1C3DD0F3" w14:textId="77777777" w:rsidR="002D011F" w:rsidRPr="00812A93" w:rsidRDefault="002D011F" w:rsidP="00F92FDB">
      <w:pPr>
        <w:spacing w:line="360" w:lineRule="auto"/>
        <w:ind w:firstLine="360"/>
        <w:rPr>
          <w:rFonts w:ascii="Times New Roman" w:eastAsia="Times New Roman" w:hAnsi="Times New Roman" w:cs="Times New Roman"/>
          <w:iCs/>
          <w:sz w:val="24"/>
          <w:szCs w:val="24"/>
        </w:rPr>
      </w:pPr>
    </w:p>
    <w:p w14:paraId="7677094D" w14:textId="6EBF8ADD" w:rsidR="00D20049" w:rsidRPr="002F0C76" w:rsidRDefault="00D20049" w:rsidP="07D35D0D">
      <w:pPr>
        <w:spacing w:line="360" w:lineRule="auto"/>
        <w:ind w:firstLine="720"/>
        <w:rPr>
          <w:rFonts w:ascii="Times New Roman" w:eastAsia="Times New Roman" w:hAnsi="Times New Roman" w:cs="Times New Roman"/>
          <w:sz w:val="24"/>
          <w:szCs w:val="24"/>
        </w:rPr>
      </w:pPr>
    </w:p>
    <w:tbl>
      <w:tblPr>
        <w:tblW w:w="9080" w:type="dxa"/>
        <w:tblLook w:val="04A0" w:firstRow="1" w:lastRow="0" w:firstColumn="1" w:lastColumn="0" w:noHBand="0" w:noVBand="1"/>
      </w:tblPr>
      <w:tblGrid>
        <w:gridCol w:w="1820"/>
        <w:gridCol w:w="1180"/>
        <w:gridCol w:w="1180"/>
        <w:gridCol w:w="1180"/>
        <w:gridCol w:w="276"/>
        <w:gridCol w:w="1180"/>
        <w:gridCol w:w="1180"/>
        <w:gridCol w:w="1180"/>
      </w:tblGrid>
      <w:tr w:rsidR="00207D29" w:rsidRPr="00207D29" w14:paraId="3C2D9EE8" w14:textId="77777777" w:rsidTr="00207D29">
        <w:trPr>
          <w:trHeight w:val="290"/>
        </w:trPr>
        <w:tc>
          <w:tcPr>
            <w:tcW w:w="1820" w:type="dxa"/>
            <w:tcBorders>
              <w:top w:val="nil"/>
              <w:left w:val="nil"/>
              <w:bottom w:val="nil"/>
              <w:right w:val="nil"/>
            </w:tcBorders>
            <w:shd w:val="clear" w:color="auto" w:fill="auto"/>
            <w:noWrap/>
            <w:vAlign w:val="center"/>
            <w:hideMark/>
          </w:tcPr>
          <w:p w14:paraId="518E7E47" w14:textId="77777777" w:rsidR="00207D29" w:rsidRPr="00207D29" w:rsidRDefault="00207D29" w:rsidP="00207D29">
            <w:pPr>
              <w:spacing w:after="0" w:line="240" w:lineRule="auto"/>
              <w:rPr>
                <w:rFonts w:ascii="Times New Roman" w:eastAsia="Times New Roman" w:hAnsi="Times New Roman" w:cs="Times New Roman"/>
                <w:sz w:val="24"/>
                <w:szCs w:val="24"/>
              </w:rPr>
            </w:pPr>
          </w:p>
        </w:tc>
        <w:tc>
          <w:tcPr>
            <w:tcW w:w="1180" w:type="dxa"/>
            <w:tcBorders>
              <w:top w:val="nil"/>
              <w:left w:val="nil"/>
              <w:bottom w:val="nil"/>
              <w:right w:val="nil"/>
            </w:tcBorders>
            <w:shd w:val="clear" w:color="auto" w:fill="auto"/>
            <w:noWrap/>
            <w:vAlign w:val="bottom"/>
            <w:hideMark/>
          </w:tcPr>
          <w:p w14:paraId="628F5B9B"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30BA4624"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75219E14"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shd w:val="clear" w:color="auto" w:fill="auto"/>
            <w:noWrap/>
            <w:vAlign w:val="bottom"/>
            <w:hideMark/>
          </w:tcPr>
          <w:p w14:paraId="25BA5EA7"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79CDEA08"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6B982C0A"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47DE74A4" w14:textId="77777777" w:rsidR="00207D29" w:rsidRPr="00207D29" w:rsidRDefault="00207D29" w:rsidP="00207D29">
            <w:pPr>
              <w:spacing w:after="0" w:line="240" w:lineRule="auto"/>
              <w:rPr>
                <w:rFonts w:ascii="Times New Roman" w:eastAsia="Times New Roman" w:hAnsi="Times New Roman" w:cs="Times New Roman"/>
                <w:sz w:val="20"/>
                <w:szCs w:val="20"/>
              </w:rPr>
            </w:pPr>
          </w:p>
        </w:tc>
      </w:tr>
      <w:tr w:rsidR="00207D29" w:rsidRPr="00207D29" w14:paraId="73F73438" w14:textId="77777777" w:rsidTr="00207D29">
        <w:trPr>
          <w:trHeight w:val="320"/>
        </w:trPr>
        <w:tc>
          <w:tcPr>
            <w:tcW w:w="1820" w:type="dxa"/>
            <w:tcBorders>
              <w:top w:val="double" w:sz="6" w:space="0" w:color="auto"/>
              <w:left w:val="nil"/>
              <w:bottom w:val="nil"/>
              <w:right w:val="nil"/>
            </w:tcBorders>
            <w:shd w:val="clear" w:color="auto" w:fill="auto"/>
            <w:noWrap/>
            <w:vAlign w:val="center"/>
            <w:hideMark/>
          </w:tcPr>
          <w:p w14:paraId="3D35F044" w14:textId="77777777" w:rsidR="00207D29" w:rsidRPr="00207D29" w:rsidRDefault="00207D29" w:rsidP="00207D29">
            <w:pPr>
              <w:spacing w:after="0" w:line="240" w:lineRule="auto"/>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 </w:t>
            </w:r>
          </w:p>
        </w:tc>
        <w:tc>
          <w:tcPr>
            <w:tcW w:w="3540" w:type="dxa"/>
            <w:gridSpan w:val="3"/>
            <w:tcBorders>
              <w:top w:val="double" w:sz="6" w:space="0" w:color="auto"/>
              <w:left w:val="nil"/>
              <w:bottom w:val="single" w:sz="4" w:space="0" w:color="auto"/>
              <w:right w:val="nil"/>
            </w:tcBorders>
            <w:shd w:val="clear" w:color="auto" w:fill="auto"/>
            <w:noWrap/>
            <w:vAlign w:val="bottom"/>
            <w:hideMark/>
          </w:tcPr>
          <w:p w14:paraId="594F2D34"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Math</w:t>
            </w:r>
          </w:p>
        </w:tc>
        <w:tc>
          <w:tcPr>
            <w:tcW w:w="180" w:type="dxa"/>
            <w:tcBorders>
              <w:top w:val="double" w:sz="6" w:space="0" w:color="auto"/>
              <w:left w:val="nil"/>
              <w:bottom w:val="nil"/>
              <w:right w:val="nil"/>
            </w:tcBorders>
            <w:shd w:val="clear" w:color="auto" w:fill="auto"/>
            <w:noWrap/>
            <w:vAlign w:val="bottom"/>
            <w:hideMark/>
          </w:tcPr>
          <w:p w14:paraId="4D860F30" w14:textId="77777777" w:rsidR="00207D29" w:rsidRPr="00207D29" w:rsidRDefault="00207D29" w:rsidP="00207D29">
            <w:pPr>
              <w:spacing w:after="0" w:line="240" w:lineRule="auto"/>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 </w:t>
            </w:r>
          </w:p>
        </w:tc>
        <w:tc>
          <w:tcPr>
            <w:tcW w:w="3540" w:type="dxa"/>
            <w:gridSpan w:val="3"/>
            <w:tcBorders>
              <w:top w:val="double" w:sz="6" w:space="0" w:color="auto"/>
              <w:left w:val="nil"/>
              <w:bottom w:val="single" w:sz="4" w:space="0" w:color="auto"/>
              <w:right w:val="nil"/>
            </w:tcBorders>
            <w:shd w:val="clear" w:color="auto" w:fill="auto"/>
            <w:noWrap/>
            <w:vAlign w:val="bottom"/>
            <w:hideMark/>
          </w:tcPr>
          <w:p w14:paraId="2B018279"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Reading</w:t>
            </w:r>
          </w:p>
        </w:tc>
      </w:tr>
      <w:tr w:rsidR="00207D29" w:rsidRPr="00207D29" w14:paraId="480BA349" w14:textId="77777777" w:rsidTr="00207D29">
        <w:trPr>
          <w:trHeight w:val="310"/>
        </w:trPr>
        <w:tc>
          <w:tcPr>
            <w:tcW w:w="1820" w:type="dxa"/>
            <w:tcBorders>
              <w:top w:val="nil"/>
              <w:left w:val="nil"/>
              <w:bottom w:val="single" w:sz="4" w:space="0" w:color="auto"/>
              <w:right w:val="nil"/>
            </w:tcBorders>
            <w:shd w:val="clear" w:color="auto" w:fill="auto"/>
            <w:noWrap/>
            <w:vAlign w:val="center"/>
            <w:hideMark/>
          </w:tcPr>
          <w:p w14:paraId="6D9B477F" w14:textId="77777777" w:rsidR="00207D29" w:rsidRPr="00207D29" w:rsidRDefault="00207D29" w:rsidP="00207D29">
            <w:pPr>
              <w:spacing w:after="0" w:line="240" w:lineRule="auto"/>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nil"/>
            </w:tcBorders>
            <w:shd w:val="clear" w:color="auto" w:fill="auto"/>
            <w:noWrap/>
            <w:vAlign w:val="bottom"/>
            <w:hideMark/>
          </w:tcPr>
          <w:p w14:paraId="7912B66A"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17-19</w:t>
            </w:r>
          </w:p>
        </w:tc>
        <w:tc>
          <w:tcPr>
            <w:tcW w:w="1180" w:type="dxa"/>
            <w:tcBorders>
              <w:top w:val="nil"/>
              <w:left w:val="nil"/>
              <w:bottom w:val="single" w:sz="4" w:space="0" w:color="auto"/>
              <w:right w:val="nil"/>
            </w:tcBorders>
            <w:shd w:val="clear" w:color="auto" w:fill="auto"/>
            <w:noWrap/>
            <w:vAlign w:val="bottom"/>
            <w:hideMark/>
          </w:tcPr>
          <w:p w14:paraId="5DECF445"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19-21</w:t>
            </w:r>
          </w:p>
        </w:tc>
        <w:tc>
          <w:tcPr>
            <w:tcW w:w="1180" w:type="dxa"/>
            <w:tcBorders>
              <w:top w:val="nil"/>
              <w:left w:val="nil"/>
              <w:bottom w:val="single" w:sz="4" w:space="0" w:color="auto"/>
              <w:right w:val="nil"/>
            </w:tcBorders>
            <w:shd w:val="clear" w:color="auto" w:fill="auto"/>
            <w:noWrap/>
            <w:vAlign w:val="bottom"/>
            <w:hideMark/>
          </w:tcPr>
          <w:p w14:paraId="6663ED54"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Change</w:t>
            </w:r>
          </w:p>
        </w:tc>
        <w:tc>
          <w:tcPr>
            <w:tcW w:w="180" w:type="dxa"/>
            <w:tcBorders>
              <w:top w:val="nil"/>
              <w:left w:val="nil"/>
              <w:bottom w:val="single" w:sz="4" w:space="0" w:color="auto"/>
              <w:right w:val="nil"/>
            </w:tcBorders>
            <w:shd w:val="clear" w:color="auto" w:fill="auto"/>
            <w:noWrap/>
            <w:vAlign w:val="bottom"/>
            <w:hideMark/>
          </w:tcPr>
          <w:p w14:paraId="2294AFCC"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nil"/>
            </w:tcBorders>
            <w:shd w:val="clear" w:color="auto" w:fill="auto"/>
            <w:noWrap/>
            <w:vAlign w:val="bottom"/>
            <w:hideMark/>
          </w:tcPr>
          <w:p w14:paraId="3D28D763"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17-19</w:t>
            </w:r>
          </w:p>
        </w:tc>
        <w:tc>
          <w:tcPr>
            <w:tcW w:w="1180" w:type="dxa"/>
            <w:tcBorders>
              <w:top w:val="nil"/>
              <w:left w:val="nil"/>
              <w:bottom w:val="single" w:sz="4" w:space="0" w:color="auto"/>
              <w:right w:val="nil"/>
            </w:tcBorders>
            <w:shd w:val="clear" w:color="auto" w:fill="auto"/>
            <w:noWrap/>
            <w:vAlign w:val="bottom"/>
            <w:hideMark/>
          </w:tcPr>
          <w:p w14:paraId="62DBC63B"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19-21</w:t>
            </w:r>
          </w:p>
        </w:tc>
        <w:tc>
          <w:tcPr>
            <w:tcW w:w="1180" w:type="dxa"/>
            <w:tcBorders>
              <w:top w:val="nil"/>
              <w:left w:val="nil"/>
              <w:bottom w:val="single" w:sz="4" w:space="0" w:color="auto"/>
              <w:right w:val="nil"/>
            </w:tcBorders>
            <w:shd w:val="clear" w:color="auto" w:fill="auto"/>
            <w:noWrap/>
            <w:vAlign w:val="bottom"/>
            <w:hideMark/>
          </w:tcPr>
          <w:p w14:paraId="2450BA66"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Change</w:t>
            </w:r>
          </w:p>
        </w:tc>
      </w:tr>
      <w:tr w:rsidR="00207D29" w:rsidRPr="00207D29" w14:paraId="182DE975" w14:textId="77777777" w:rsidTr="00207D29">
        <w:trPr>
          <w:trHeight w:val="620"/>
        </w:trPr>
        <w:tc>
          <w:tcPr>
            <w:tcW w:w="1820" w:type="dxa"/>
            <w:tcBorders>
              <w:top w:val="nil"/>
              <w:left w:val="nil"/>
              <w:bottom w:val="nil"/>
              <w:right w:val="nil"/>
            </w:tcBorders>
            <w:shd w:val="clear" w:color="auto" w:fill="auto"/>
            <w:vAlign w:val="center"/>
            <w:hideMark/>
          </w:tcPr>
          <w:p w14:paraId="01840542" w14:textId="77777777" w:rsidR="00207D29" w:rsidRPr="00207D29" w:rsidRDefault="00207D29" w:rsidP="00207D29">
            <w:pPr>
              <w:spacing w:after="0" w:line="240" w:lineRule="auto"/>
              <w:ind w:firstLineChars="100" w:firstLine="240"/>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Variance of School Effect</w:t>
            </w:r>
          </w:p>
        </w:tc>
        <w:tc>
          <w:tcPr>
            <w:tcW w:w="1180" w:type="dxa"/>
            <w:tcBorders>
              <w:top w:val="nil"/>
              <w:left w:val="nil"/>
              <w:bottom w:val="nil"/>
              <w:right w:val="nil"/>
            </w:tcBorders>
            <w:shd w:val="clear" w:color="auto" w:fill="auto"/>
            <w:noWrap/>
            <w:vAlign w:val="center"/>
            <w:hideMark/>
          </w:tcPr>
          <w:p w14:paraId="40CA715E"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0.0248</w:t>
            </w:r>
          </w:p>
        </w:tc>
        <w:tc>
          <w:tcPr>
            <w:tcW w:w="1180" w:type="dxa"/>
            <w:tcBorders>
              <w:top w:val="nil"/>
              <w:left w:val="nil"/>
              <w:bottom w:val="nil"/>
              <w:right w:val="nil"/>
            </w:tcBorders>
            <w:shd w:val="clear" w:color="auto" w:fill="auto"/>
            <w:noWrap/>
            <w:vAlign w:val="center"/>
            <w:hideMark/>
          </w:tcPr>
          <w:p w14:paraId="316C0C6D"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0.0450</w:t>
            </w:r>
          </w:p>
        </w:tc>
        <w:tc>
          <w:tcPr>
            <w:tcW w:w="1180" w:type="dxa"/>
            <w:tcBorders>
              <w:top w:val="nil"/>
              <w:left w:val="nil"/>
              <w:bottom w:val="nil"/>
              <w:right w:val="nil"/>
            </w:tcBorders>
            <w:shd w:val="clear" w:color="auto" w:fill="auto"/>
            <w:noWrap/>
            <w:vAlign w:val="center"/>
            <w:hideMark/>
          </w:tcPr>
          <w:p w14:paraId="19257868"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0.0202</w:t>
            </w:r>
          </w:p>
        </w:tc>
        <w:tc>
          <w:tcPr>
            <w:tcW w:w="180" w:type="dxa"/>
            <w:tcBorders>
              <w:top w:val="nil"/>
              <w:left w:val="nil"/>
              <w:bottom w:val="nil"/>
              <w:right w:val="nil"/>
            </w:tcBorders>
            <w:shd w:val="clear" w:color="auto" w:fill="auto"/>
            <w:noWrap/>
            <w:vAlign w:val="center"/>
            <w:hideMark/>
          </w:tcPr>
          <w:p w14:paraId="4D88FA35"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center"/>
            <w:hideMark/>
          </w:tcPr>
          <w:p w14:paraId="1AF3A796"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0.0220</w:t>
            </w:r>
          </w:p>
        </w:tc>
        <w:tc>
          <w:tcPr>
            <w:tcW w:w="1180" w:type="dxa"/>
            <w:tcBorders>
              <w:top w:val="nil"/>
              <w:left w:val="nil"/>
              <w:bottom w:val="nil"/>
              <w:right w:val="nil"/>
            </w:tcBorders>
            <w:shd w:val="clear" w:color="auto" w:fill="auto"/>
            <w:noWrap/>
            <w:vAlign w:val="center"/>
            <w:hideMark/>
          </w:tcPr>
          <w:p w14:paraId="1070E14A"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0.0353</w:t>
            </w:r>
          </w:p>
        </w:tc>
        <w:tc>
          <w:tcPr>
            <w:tcW w:w="1180" w:type="dxa"/>
            <w:tcBorders>
              <w:top w:val="nil"/>
              <w:left w:val="nil"/>
              <w:bottom w:val="nil"/>
              <w:right w:val="nil"/>
            </w:tcBorders>
            <w:shd w:val="clear" w:color="auto" w:fill="auto"/>
            <w:noWrap/>
            <w:vAlign w:val="center"/>
            <w:hideMark/>
          </w:tcPr>
          <w:p w14:paraId="557F8569"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0.0133</w:t>
            </w:r>
          </w:p>
        </w:tc>
      </w:tr>
      <w:tr w:rsidR="00207D29" w:rsidRPr="00207D29" w14:paraId="22D73068" w14:textId="77777777" w:rsidTr="00207D29">
        <w:trPr>
          <w:trHeight w:val="253"/>
        </w:trPr>
        <w:tc>
          <w:tcPr>
            <w:tcW w:w="1820" w:type="dxa"/>
            <w:tcBorders>
              <w:top w:val="nil"/>
              <w:left w:val="nil"/>
              <w:bottom w:val="nil"/>
              <w:right w:val="nil"/>
            </w:tcBorders>
            <w:shd w:val="clear" w:color="auto" w:fill="auto"/>
            <w:noWrap/>
            <w:vAlign w:val="center"/>
            <w:hideMark/>
          </w:tcPr>
          <w:p w14:paraId="3461FEF4"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center"/>
            <w:hideMark/>
          </w:tcPr>
          <w:p w14:paraId="2E7E9B20" w14:textId="77777777" w:rsidR="00207D29" w:rsidRPr="00207D29" w:rsidRDefault="00207D29" w:rsidP="00207D29">
            <w:pPr>
              <w:spacing w:after="0" w:line="240" w:lineRule="auto"/>
              <w:ind w:firstLineChars="100" w:firstLine="200"/>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center"/>
            <w:hideMark/>
          </w:tcPr>
          <w:p w14:paraId="4A11F537" w14:textId="77777777" w:rsidR="00207D29" w:rsidRPr="00207D29" w:rsidRDefault="00207D29" w:rsidP="00207D29">
            <w:pPr>
              <w:spacing w:after="0" w:line="240" w:lineRule="auto"/>
              <w:jc w:val="center"/>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center"/>
            <w:hideMark/>
          </w:tcPr>
          <w:p w14:paraId="2DF9099C" w14:textId="77777777" w:rsidR="00207D29" w:rsidRPr="00207D29" w:rsidRDefault="00207D29" w:rsidP="00207D29">
            <w:pPr>
              <w:spacing w:after="0" w:line="240" w:lineRule="auto"/>
              <w:jc w:val="center"/>
              <w:rPr>
                <w:rFonts w:ascii="Times New Roman" w:eastAsia="Times New Roman" w:hAnsi="Times New Roman" w:cs="Times New Roman"/>
                <w:sz w:val="20"/>
                <w:szCs w:val="20"/>
              </w:rPr>
            </w:pPr>
          </w:p>
        </w:tc>
        <w:tc>
          <w:tcPr>
            <w:tcW w:w="180" w:type="dxa"/>
            <w:tcBorders>
              <w:top w:val="nil"/>
              <w:left w:val="nil"/>
              <w:bottom w:val="nil"/>
              <w:right w:val="nil"/>
            </w:tcBorders>
            <w:shd w:val="clear" w:color="auto" w:fill="auto"/>
            <w:noWrap/>
            <w:vAlign w:val="center"/>
            <w:hideMark/>
          </w:tcPr>
          <w:p w14:paraId="45F27C37" w14:textId="77777777" w:rsidR="00207D29" w:rsidRPr="00207D29" w:rsidRDefault="00207D29" w:rsidP="00207D29">
            <w:pPr>
              <w:spacing w:after="0" w:line="240" w:lineRule="auto"/>
              <w:jc w:val="center"/>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center"/>
            <w:hideMark/>
          </w:tcPr>
          <w:p w14:paraId="02941BF5" w14:textId="77777777" w:rsidR="00207D29" w:rsidRPr="00207D29" w:rsidRDefault="00207D29" w:rsidP="00207D29">
            <w:pPr>
              <w:spacing w:after="0" w:line="240" w:lineRule="auto"/>
              <w:jc w:val="center"/>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center"/>
            <w:hideMark/>
          </w:tcPr>
          <w:p w14:paraId="07012E8B" w14:textId="77777777" w:rsidR="00207D29" w:rsidRPr="00207D29" w:rsidRDefault="00207D29" w:rsidP="00207D29">
            <w:pPr>
              <w:spacing w:after="0" w:line="240" w:lineRule="auto"/>
              <w:jc w:val="center"/>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center"/>
            <w:hideMark/>
          </w:tcPr>
          <w:p w14:paraId="5363483D" w14:textId="77777777" w:rsidR="00207D29" w:rsidRPr="00207D29" w:rsidRDefault="00207D29" w:rsidP="00207D29">
            <w:pPr>
              <w:spacing w:after="0" w:line="240" w:lineRule="auto"/>
              <w:jc w:val="center"/>
              <w:rPr>
                <w:rFonts w:ascii="Times New Roman" w:eastAsia="Times New Roman" w:hAnsi="Times New Roman" w:cs="Times New Roman"/>
                <w:sz w:val="20"/>
                <w:szCs w:val="20"/>
              </w:rPr>
            </w:pPr>
          </w:p>
        </w:tc>
      </w:tr>
      <w:tr w:rsidR="00207D29" w:rsidRPr="00207D29" w14:paraId="2C75992D" w14:textId="77777777" w:rsidTr="00207D29">
        <w:trPr>
          <w:trHeight w:val="1550"/>
        </w:trPr>
        <w:tc>
          <w:tcPr>
            <w:tcW w:w="1820" w:type="dxa"/>
            <w:tcBorders>
              <w:top w:val="nil"/>
              <w:left w:val="nil"/>
              <w:bottom w:val="nil"/>
              <w:right w:val="nil"/>
            </w:tcBorders>
            <w:shd w:val="clear" w:color="auto" w:fill="auto"/>
            <w:vAlign w:val="center"/>
            <w:hideMark/>
          </w:tcPr>
          <w:p w14:paraId="3468D1AF" w14:textId="77777777" w:rsidR="00207D29" w:rsidRPr="00207D29" w:rsidRDefault="00207D29" w:rsidP="00207D29">
            <w:pPr>
              <w:spacing w:after="0" w:line="240" w:lineRule="auto"/>
              <w:ind w:firstLineChars="100" w:firstLine="240"/>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Variance of School Effect Controlling for Poverty and Hybrid/Remote</w:t>
            </w:r>
          </w:p>
        </w:tc>
        <w:tc>
          <w:tcPr>
            <w:tcW w:w="1180" w:type="dxa"/>
            <w:tcBorders>
              <w:top w:val="nil"/>
              <w:left w:val="nil"/>
              <w:bottom w:val="nil"/>
              <w:right w:val="nil"/>
            </w:tcBorders>
            <w:shd w:val="clear" w:color="auto" w:fill="auto"/>
            <w:noWrap/>
            <w:vAlign w:val="center"/>
            <w:hideMark/>
          </w:tcPr>
          <w:p w14:paraId="3441007D"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0.0216</w:t>
            </w:r>
          </w:p>
        </w:tc>
        <w:tc>
          <w:tcPr>
            <w:tcW w:w="1180" w:type="dxa"/>
            <w:tcBorders>
              <w:top w:val="nil"/>
              <w:left w:val="nil"/>
              <w:bottom w:val="nil"/>
              <w:right w:val="nil"/>
            </w:tcBorders>
            <w:shd w:val="clear" w:color="auto" w:fill="auto"/>
            <w:noWrap/>
            <w:vAlign w:val="center"/>
            <w:hideMark/>
          </w:tcPr>
          <w:p w14:paraId="3CBC940D"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0.0283</w:t>
            </w:r>
          </w:p>
        </w:tc>
        <w:tc>
          <w:tcPr>
            <w:tcW w:w="1180" w:type="dxa"/>
            <w:tcBorders>
              <w:top w:val="nil"/>
              <w:left w:val="nil"/>
              <w:bottom w:val="nil"/>
              <w:right w:val="nil"/>
            </w:tcBorders>
            <w:shd w:val="clear" w:color="auto" w:fill="auto"/>
            <w:noWrap/>
            <w:vAlign w:val="center"/>
            <w:hideMark/>
          </w:tcPr>
          <w:p w14:paraId="29888BFE"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0.0068</w:t>
            </w:r>
          </w:p>
        </w:tc>
        <w:tc>
          <w:tcPr>
            <w:tcW w:w="180" w:type="dxa"/>
            <w:tcBorders>
              <w:top w:val="nil"/>
              <w:left w:val="nil"/>
              <w:bottom w:val="nil"/>
              <w:right w:val="nil"/>
            </w:tcBorders>
            <w:shd w:val="clear" w:color="auto" w:fill="auto"/>
            <w:noWrap/>
            <w:vAlign w:val="center"/>
            <w:hideMark/>
          </w:tcPr>
          <w:p w14:paraId="766F5DDF"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center"/>
            <w:hideMark/>
          </w:tcPr>
          <w:p w14:paraId="2971229C"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0.0189</w:t>
            </w:r>
          </w:p>
        </w:tc>
        <w:tc>
          <w:tcPr>
            <w:tcW w:w="1180" w:type="dxa"/>
            <w:tcBorders>
              <w:top w:val="nil"/>
              <w:left w:val="nil"/>
              <w:bottom w:val="nil"/>
              <w:right w:val="nil"/>
            </w:tcBorders>
            <w:shd w:val="clear" w:color="auto" w:fill="auto"/>
            <w:noWrap/>
            <w:vAlign w:val="center"/>
            <w:hideMark/>
          </w:tcPr>
          <w:p w14:paraId="7449720B"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0.0247</w:t>
            </w:r>
          </w:p>
        </w:tc>
        <w:tc>
          <w:tcPr>
            <w:tcW w:w="1180" w:type="dxa"/>
            <w:tcBorders>
              <w:top w:val="nil"/>
              <w:left w:val="nil"/>
              <w:bottom w:val="nil"/>
              <w:right w:val="nil"/>
            </w:tcBorders>
            <w:shd w:val="clear" w:color="auto" w:fill="auto"/>
            <w:noWrap/>
            <w:vAlign w:val="center"/>
            <w:hideMark/>
          </w:tcPr>
          <w:p w14:paraId="40A8F2C0"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0.0058</w:t>
            </w:r>
          </w:p>
        </w:tc>
      </w:tr>
      <w:tr w:rsidR="00207D29" w:rsidRPr="00207D29" w14:paraId="09874E4C" w14:textId="77777777" w:rsidTr="00207D29">
        <w:trPr>
          <w:trHeight w:val="253"/>
        </w:trPr>
        <w:tc>
          <w:tcPr>
            <w:tcW w:w="1820" w:type="dxa"/>
            <w:tcBorders>
              <w:top w:val="nil"/>
              <w:left w:val="nil"/>
              <w:bottom w:val="nil"/>
              <w:right w:val="nil"/>
            </w:tcBorders>
            <w:shd w:val="clear" w:color="auto" w:fill="auto"/>
            <w:noWrap/>
            <w:vAlign w:val="center"/>
            <w:hideMark/>
          </w:tcPr>
          <w:p w14:paraId="36821CA1"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bottom"/>
            <w:hideMark/>
          </w:tcPr>
          <w:p w14:paraId="389118B1"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316D0DBA"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3FB460BA"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shd w:val="clear" w:color="auto" w:fill="auto"/>
            <w:noWrap/>
            <w:vAlign w:val="bottom"/>
            <w:hideMark/>
          </w:tcPr>
          <w:p w14:paraId="05EF9657"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5367481E"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3C468FCC" w14:textId="77777777" w:rsidR="00207D29" w:rsidRPr="00207D29" w:rsidRDefault="00207D29" w:rsidP="00207D29">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7A076A56" w14:textId="77777777" w:rsidR="00207D29" w:rsidRPr="00207D29" w:rsidRDefault="00207D29" w:rsidP="00207D29">
            <w:pPr>
              <w:spacing w:after="0" w:line="240" w:lineRule="auto"/>
              <w:rPr>
                <w:rFonts w:ascii="Times New Roman" w:eastAsia="Times New Roman" w:hAnsi="Times New Roman" w:cs="Times New Roman"/>
                <w:sz w:val="20"/>
                <w:szCs w:val="20"/>
              </w:rPr>
            </w:pPr>
          </w:p>
        </w:tc>
      </w:tr>
      <w:tr w:rsidR="00207D29" w:rsidRPr="00207D29" w14:paraId="419A54B3" w14:textId="77777777" w:rsidTr="00207D29">
        <w:trPr>
          <w:trHeight w:val="885"/>
        </w:trPr>
        <w:tc>
          <w:tcPr>
            <w:tcW w:w="4180" w:type="dxa"/>
            <w:gridSpan w:val="3"/>
            <w:tcBorders>
              <w:top w:val="single" w:sz="4" w:space="0" w:color="auto"/>
              <w:left w:val="nil"/>
              <w:bottom w:val="double" w:sz="6" w:space="0" w:color="auto"/>
              <w:right w:val="nil"/>
            </w:tcBorders>
            <w:shd w:val="clear" w:color="auto" w:fill="auto"/>
            <w:vAlign w:val="center"/>
            <w:hideMark/>
          </w:tcPr>
          <w:p w14:paraId="26D36033" w14:textId="77777777" w:rsidR="00207D29" w:rsidRPr="00207D29" w:rsidRDefault="00207D29" w:rsidP="00207D29">
            <w:pPr>
              <w:spacing w:after="0" w:line="240" w:lineRule="auto"/>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 xml:space="preserve">% </w:t>
            </w:r>
            <w:proofErr w:type="gramStart"/>
            <w:r w:rsidRPr="00207D29">
              <w:rPr>
                <w:rFonts w:ascii="Times New Roman" w:eastAsia="Times New Roman" w:hAnsi="Times New Roman" w:cs="Times New Roman"/>
                <w:color w:val="000000"/>
                <w:sz w:val="24"/>
                <w:szCs w:val="24"/>
              </w:rPr>
              <w:t>of</w:t>
            </w:r>
            <w:proofErr w:type="gramEnd"/>
            <w:r w:rsidRPr="00207D29">
              <w:rPr>
                <w:rFonts w:ascii="Times New Roman" w:eastAsia="Times New Roman" w:hAnsi="Times New Roman" w:cs="Times New Roman"/>
                <w:color w:val="000000"/>
                <w:sz w:val="24"/>
                <w:szCs w:val="24"/>
              </w:rPr>
              <w:t xml:space="preserve"> Change in School Variance Accounted for by Poverty and Hybrid/Remote:</w:t>
            </w:r>
          </w:p>
        </w:tc>
        <w:tc>
          <w:tcPr>
            <w:tcW w:w="1180" w:type="dxa"/>
            <w:tcBorders>
              <w:top w:val="single" w:sz="4" w:space="0" w:color="auto"/>
              <w:left w:val="nil"/>
              <w:bottom w:val="double" w:sz="6" w:space="0" w:color="auto"/>
              <w:right w:val="nil"/>
            </w:tcBorders>
            <w:shd w:val="clear" w:color="auto" w:fill="auto"/>
            <w:noWrap/>
            <w:vAlign w:val="center"/>
            <w:hideMark/>
          </w:tcPr>
          <w:p w14:paraId="161E4CE9"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66%</w:t>
            </w:r>
          </w:p>
        </w:tc>
        <w:tc>
          <w:tcPr>
            <w:tcW w:w="180" w:type="dxa"/>
            <w:tcBorders>
              <w:top w:val="single" w:sz="4" w:space="0" w:color="auto"/>
              <w:left w:val="nil"/>
              <w:bottom w:val="double" w:sz="6" w:space="0" w:color="auto"/>
              <w:right w:val="nil"/>
            </w:tcBorders>
            <w:shd w:val="clear" w:color="auto" w:fill="auto"/>
            <w:noWrap/>
            <w:vAlign w:val="center"/>
            <w:hideMark/>
          </w:tcPr>
          <w:p w14:paraId="23794BF5"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 </w:t>
            </w:r>
          </w:p>
        </w:tc>
        <w:tc>
          <w:tcPr>
            <w:tcW w:w="1180" w:type="dxa"/>
            <w:tcBorders>
              <w:top w:val="single" w:sz="4" w:space="0" w:color="auto"/>
              <w:left w:val="nil"/>
              <w:bottom w:val="double" w:sz="6" w:space="0" w:color="auto"/>
              <w:right w:val="nil"/>
            </w:tcBorders>
            <w:shd w:val="clear" w:color="auto" w:fill="auto"/>
            <w:noWrap/>
            <w:vAlign w:val="center"/>
            <w:hideMark/>
          </w:tcPr>
          <w:p w14:paraId="7F63AA27"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 </w:t>
            </w:r>
          </w:p>
        </w:tc>
        <w:tc>
          <w:tcPr>
            <w:tcW w:w="1180" w:type="dxa"/>
            <w:tcBorders>
              <w:top w:val="single" w:sz="4" w:space="0" w:color="auto"/>
              <w:left w:val="nil"/>
              <w:bottom w:val="double" w:sz="6" w:space="0" w:color="auto"/>
              <w:right w:val="nil"/>
            </w:tcBorders>
            <w:shd w:val="clear" w:color="auto" w:fill="auto"/>
            <w:noWrap/>
            <w:vAlign w:val="center"/>
            <w:hideMark/>
          </w:tcPr>
          <w:p w14:paraId="2D838431"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 </w:t>
            </w:r>
          </w:p>
        </w:tc>
        <w:tc>
          <w:tcPr>
            <w:tcW w:w="1180" w:type="dxa"/>
            <w:tcBorders>
              <w:top w:val="single" w:sz="4" w:space="0" w:color="auto"/>
              <w:left w:val="nil"/>
              <w:bottom w:val="double" w:sz="6" w:space="0" w:color="auto"/>
              <w:right w:val="nil"/>
            </w:tcBorders>
            <w:shd w:val="clear" w:color="auto" w:fill="auto"/>
            <w:noWrap/>
            <w:vAlign w:val="center"/>
            <w:hideMark/>
          </w:tcPr>
          <w:p w14:paraId="2973268A" w14:textId="77777777" w:rsidR="00207D29" w:rsidRPr="00207D29" w:rsidRDefault="00207D29" w:rsidP="00207D29">
            <w:pPr>
              <w:spacing w:after="0" w:line="240" w:lineRule="auto"/>
              <w:jc w:val="center"/>
              <w:rPr>
                <w:rFonts w:ascii="Times New Roman" w:eastAsia="Times New Roman" w:hAnsi="Times New Roman" w:cs="Times New Roman"/>
                <w:color w:val="000000"/>
                <w:sz w:val="24"/>
                <w:szCs w:val="24"/>
              </w:rPr>
            </w:pPr>
            <w:r w:rsidRPr="00207D29">
              <w:rPr>
                <w:rFonts w:ascii="Times New Roman" w:eastAsia="Times New Roman" w:hAnsi="Times New Roman" w:cs="Times New Roman"/>
                <w:color w:val="000000"/>
                <w:sz w:val="24"/>
                <w:szCs w:val="24"/>
              </w:rPr>
              <w:t>57%</w:t>
            </w:r>
          </w:p>
        </w:tc>
      </w:tr>
    </w:tbl>
    <w:p w14:paraId="3E37CA45" w14:textId="4FC72ABD" w:rsidR="000B0CB2" w:rsidRPr="002F0C76" w:rsidRDefault="000B0CB2" w:rsidP="002D011F">
      <w:pPr>
        <w:spacing w:line="360" w:lineRule="auto"/>
        <w:rPr>
          <w:rFonts w:ascii="Times New Roman" w:eastAsia="Times New Roman" w:hAnsi="Times New Roman" w:cs="Times New Roman"/>
          <w:sz w:val="24"/>
          <w:szCs w:val="24"/>
        </w:rPr>
      </w:pPr>
    </w:p>
    <w:p w14:paraId="7C307FDA" w14:textId="77777777" w:rsidR="000B0CB2" w:rsidRPr="002F0C76" w:rsidRDefault="000B0CB2" w:rsidP="551C1A4E">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br w:type="page"/>
      </w:r>
    </w:p>
    <w:p w14:paraId="31BACC2D" w14:textId="66379FCE" w:rsidR="00511DF1" w:rsidRDefault="0086641D" w:rsidP="007B64F7">
      <w:pPr>
        <w:spacing w:line="240" w:lineRule="auto"/>
        <w:contextualSpacing/>
        <w:jc w:val="center"/>
        <w:rPr>
          <w:rFonts w:ascii="Times New Roman" w:eastAsia="Times New Roman" w:hAnsi="Times New Roman" w:cs="Times New Roman"/>
          <w:b/>
          <w:bCs/>
          <w:sz w:val="24"/>
          <w:szCs w:val="24"/>
        </w:rPr>
      </w:pPr>
      <w:r w:rsidRPr="002F0C76">
        <w:rPr>
          <w:rFonts w:ascii="Times New Roman" w:eastAsia="Times New Roman" w:hAnsi="Times New Roman" w:cs="Times New Roman"/>
          <w:b/>
          <w:bCs/>
          <w:sz w:val="24"/>
          <w:szCs w:val="24"/>
        </w:rPr>
        <w:lastRenderedPageBreak/>
        <w:t xml:space="preserve">Appendix </w:t>
      </w:r>
      <w:r w:rsidR="00C26E94" w:rsidRPr="002F0C76">
        <w:rPr>
          <w:rFonts w:ascii="Times New Roman" w:eastAsia="Times New Roman" w:hAnsi="Times New Roman" w:cs="Times New Roman"/>
          <w:b/>
          <w:bCs/>
          <w:sz w:val="24"/>
          <w:szCs w:val="24"/>
        </w:rPr>
        <w:t>B</w:t>
      </w:r>
      <w:r w:rsidRPr="002F0C76">
        <w:rPr>
          <w:rFonts w:ascii="Times New Roman" w:eastAsia="Times New Roman" w:hAnsi="Times New Roman" w:cs="Times New Roman"/>
          <w:b/>
          <w:bCs/>
          <w:sz w:val="24"/>
          <w:szCs w:val="24"/>
        </w:rPr>
        <w:t>:</w:t>
      </w:r>
    </w:p>
    <w:p w14:paraId="3C398BFD" w14:textId="5A8EC224" w:rsidR="0086641D" w:rsidRPr="002F0C76" w:rsidRDefault="0086641D" w:rsidP="007B64F7">
      <w:pPr>
        <w:spacing w:line="240" w:lineRule="auto"/>
        <w:contextualSpacing/>
        <w:jc w:val="center"/>
        <w:rPr>
          <w:rFonts w:ascii="Times New Roman" w:eastAsia="Times New Roman" w:hAnsi="Times New Roman" w:cs="Times New Roman"/>
          <w:b/>
          <w:bCs/>
          <w:sz w:val="24"/>
          <w:szCs w:val="24"/>
        </w:rPr>
      </w:pPr>
      <w:r w:rsidRPr="002F0C76">
        <w:rPr>
          <w:rFonts w:ascii="Times New Roman" w:eastAsia="Times New Roman" w:hAnsi="Times New Roman" w:cs="Times New Roman"/>
          <w:b/>
          <w:bCs/>
          <w:sz w:val="24"/>
          <w:szCs w:val="24"/>
        </w:rPr>
        <w:t>Decomposing the Role of Disparate Incidence and Dispa</w:t>
      </w:r>
      <w:r w:rsidR="000D2DE5" w:rsidRPr="002F0C76">
        <w:rPr>
          <w:rFonts w:ascii="Times New Roman" w:eastAsia="Times New Roman" w:hAnsi="Times New Roman" w:cs="Times New Roman"/>
          <w:b/>
          <w:bCs/>
          <w:sz w:val="24"/>
          <w:szCs w:val="24"/>
        </w:rPr>
        <w:t>rate Impacts of Remote/</w:t>
      </w:r>
      <w:r w:rsidR="007F30C8" w:rsidRPr="002F0C76">
        <w:rPr>
          <w:rFonts w:ascii="Times New Roman" w:eastAsia="Times New Roman" w:hAnsi="Times New Roman" w:cs="Times New Roman"/>
          <w:b/>
          <w:bCs/>
          <w:sz w:val="24"/>
          <w:szCs w:val="24"/>
        </w:rPr>
        <w:t>Hybrid instruction</w:t>
      </w:r>
      <w:r w:rsidR="008E0409">
        <w:rPr>
          <w:rFonts w:ascii="Times New Roman" w:eastAsia="Times New Roman" w:hAnsi="Times New Roman" w:cs="Times New Roman"/>
          <w:b/>
          <w:bCs/>
          <w:sz w:val="24"/>
          <w:szCs w:val="24"/>
        </w:rPr>
        <w:t xml:space="preserve"> on Pandemic Achievement Differences between High and Low Poverty Schools</w:t>
      </w:r>
    </w:p>
    <w:p w14:paraId="34066D7E" w14:textId="77777777" w:rsidR="007B64F7" w:rsidRPr="002F0C76" w:rsidRDefault="007B64F7" w:rsidP="007B64F7">
      <w:pPr>
        <w:spacing w:line="240" w:lineRule="auto"/>
        <w:contextualSpacing/>
        <w:jc w:val="center"/>
        <w:rPr>
          <w:rFonts w:ascii="Times New Roman" w:eastAsia="Times New Roman" w:hAnsi="Times New Roman" w:cs="Times New Roman"/>
          <w:b/>
          <w:bCs/>
          <w:sz w:val="24"/>
          <w:szCs w:val="24"/>
        </w:rPr>
      </w:pPr>
    </w:p>
    <w:p w14:paraId="06BC4F44" w14:textId="721A135E" w:rsidR="0086641D" w:rsidRPr="002F0C76" w:rsidRDefault="0086641D" w:rsidP="551C1A4E">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 xml:space="preserve">  </w:t>
      </w:r>
      <w:r>
        <w:tab/>
      </w:r>
      <w:r w:rsidRPr="002F0C76">
        <w:rPr>
          <w:rFonts w:ascii="Times New Roman" w:eastAsia="Times New Roman" w:hAnsi="Times New Roman" w:cs="Times New Roman"/>
          <w:sz w:val="24"/>
          <w:szCs w:val="24"/>
        </w:rPr>
        <w:t xml:space="preserve">We use the parameters from Column (5) of Table 1 to identify the share of the widening attributable to multiple factors.  Below, </w:t>
      </w:r>
      <w:r w:rsidR="00C146E5">
        <w:rPr>
          <w:rFonts w:ascii="Times New Roman" w:eastAsia="Times New Roman" w:hAnsi="Times New Roman" w:cs="Times New Roman"/>
          <w:sz w:val="24"/>
          <w:szCs w:val="24"/>
        </w:rPr>
        <w:t>the subs</w:t>
      </w:r>
      <w:r w:rsidR="00BF7F95">
        <w:rPr>
          <w:rFonts w:ascii="Times New Roman" w:eastAsia="Times New Roman" w:hAnsi="Times New Roman" w:cs="Times New Roman"/>
          <w:sz w:val="24"/>
          <w:szCs w:val="24"/>
        </w:rPr>
        <w:t xml:space="preserve">cript for </w:t>
      </w:r>
      <w:r w:rsidRPr="002F0C76">
        <w:rPr>
          <w:rFonts w:ascii="Times New Roman" w:eastAsia="Times New Roman" w:hAnsi="Times New Roman" w:cs="Times New Roman"/>
          <w:sz w:val="24"/>
          <w:szCs w:val="24"/>
        </w:rPr>
        <w:t xml:space="preserve">each coefficient </w:t>
      </w:r>
      <w:r w:rsidR="00002251">
        <w:rPr>
          <w:rFonts w:ascii="Times New Roman" w:eastAsia="Times New Roman" w:hAnsi="Times New Roman" w:cs="Times New Roman"/>
          <w:sz w:val="24"/>
          <w:szCs w:val="24"/>
        </w:rPr>
        <w:t>refers to</w:t>
      </w:r>
      <w:r w:rsidRPr="002F0C76">
        <w:rPr>
          <w:rFonts w:ascii="Times New Roman" w:eastAsia="Times New Roman" w:hAnsi="Times New Roman" w:cs="Times New Roman"/>
          <w:sz w:val="24"/>
          <w:szCs w:val="24"/>
        </w:rPr>
        <w:t xml:space="preserve"> the row number from Table 1.  </w:t>
      </w:r>
    </w:p>
    <w:p w14:paraId="01399BD4" w14:textId="77777777" w:rsidR="0086641D" w:rsidRPr="002F0C76" w:rsidRDefault="00740AC5" w:rsidP="551C1A4E">
      <w:pPr>
        <w:spacing w:line="360" w:lineRule="auto"/>
        <w:contextualSpacing/>
        <w:jc w:val="cente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e>
            <m:sub>
              <m:r>
                <w:rPr>
                  <w:rFonts w:ascii="Cambria Math" w:eastAsia="Times New Roman" w:hAnsi="Cambria Math" w:cs="Times New Roman"/>
                  <w:sz w:val="24"/>
                  <w:szCs w:val="24"/>
                </w:rPr>
                <m:t>Low</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e>
            <m:sub>
              <m:r>
                <w:rPr>
                  <w:rFonts w:ascii="Cambria Math" w:eastAsia="Times New Roman" w:hAnsi="Cambria Math" w:cs="Times New Roman"/>
                  <w:sz w:val="24"/>
                  <w:szCs w:val="24"/>
                </w:rPr>
                <m:t>Hgh</m:t>
              </m:r>
            </m:sub>
          </m:sSub>
          <m:r>
            <w:rPr>
              <w:rFonts w:ascii="Cambria Math" w:eastAsia="Times New Roman" w:hAnsi="Cambria Math" w:cs="Times New Roman"/>
              <w:sz w:val="24"/>
              <w:szCs w:val="24"/>
            </w:rPr>
            <m:t>=</m:t>
          </m:r>
        </m:oMath>
      </m:oMathPara>
    </w:p>
    <w:p w14:paraId="1A1BC95E" w14:textId="77777777" w:rsidR="0086641D" w:rsidRPr="002F0C76" w:rsidRDefault="0086641D" w:rsidP="551C1A4E">
      <w:pPr>
        <w:spacing w:line="360" w:lineRule="auto"/>
        <w:contextualSpacing/>
        <w:rPr>
          <w:rFonts w:ascii="Times New Roman" w:eastAsia="Times New Roman" w:hAnsi="Times New Roman" w:cs="Times New Roman"/>
          <w:sz w:val="24"/>
          <w:szCs w:val="24"/>
        </w:rPr>
      </w:pPr>
      <w:r w:rsidRPr="002F0C76">
        <w:rPr>
          <w:rFonts w:ascii="Times New Roman" w:eastAsia="Times New Roman" w:hAnsi="Times New Roman" w:cs="Times New Roman"/>
          <w:noProof/>
          <w:sz w:val="24"/>
          <w:szCs w:val="24"/>
        </w:rPr>
        <mc:AlternateContent>
          <mc:Choice Requires="wps">
            <w:drawing>
              <wp:anchor distT="45720" distB="45720" distL="114300" distR="114300" simplePos="0" relativeHeight="251658243" behindDoc="0" locked="0" layoutInCell="1" allowOverlap="1" wp14:anchorId="14780A08" wp14:editId="5C259F3C">
                <wp:simplePos x="0" y="0"/>
                <wp:positionH relativeFrom="margin">
                  <wp:posOffset>5667375</wp:posOffset>
                </wp:positionH>
                <wp:positionV relativeFrom="paragraph">
                  <wp:posOffset>235585</wp:posOffset>
                </wp:positionV>
                <wp:extent cx="381000" cy="25717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solidFill>
                          <a:srgbClr val="FFFFFF"/>
                        </a:solidFill>
                        <a:ln w="9525">
                          <a:solidFill>
                            <a:schemeClr val="bg1"/>
                          </a:solidFill>
                          <a:miter lim="800000"/>
                          <a:headEnd/>
                          <a:tailEnd/>
                        </a:ln>
                      </wps:spPr>
                      <wps:txbx>
                        <w:txbxContent>
                          <w:p w14:paraId="6EAB7C0C" w14:textId="77777777" w:rsidR="0086641D" w:rsidRDefault="0086641D" w:rsidP="0086641D">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475D1DD">
              <v:shapetype id="_x0000_t202" coordsize="21600,21600" o:spt="202" path="m,l,21600r21600,l21600,xe" w14:anchorId="14780A08">
                <v:stroke joinstyle="miter"/>
                <v:path gradientshapeok="t" o:connecttype="rect"/>
              </v:shapetype>
              <v:shape id="Text Box 2" style="position:absolute;margin-left:446.25pt;margin-top:18.55pt;width:30pt;height:20.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">
                <v:textbox>
                  <w:txbxContent>
                    <w:p w:rsidR="0086641D" w:rsidP="0086641D" w:rsidRDefault="0086641D" w14:paraId="5CBE7772" w14:textId="77777777">
                      <w:r>
                        <w:t>(a)</w:t>
                      </w:r>
                    </w:p>
                  </w:txbxContent>
                </v:textbox>
                <w10:wrap type="square" anchorx="margin"/>
              </v:shape>
            </w:pict>
          </mc:Fallback>
        </mc:AlternateContent>
      </w:r>
    </w:p>
    <w:p w14:paraId="3708DB37" w14:textId="52DC9CA4" w:rsidR="0086641D" w:rsidRPr="00D01FF1" w:rsidRDefault="0086641D" w:rsidP="551C1A4E">
      <w:pPr>
        <w:spacing w:line="360" w:lineRule="auto"/>
        <w:contextualSpacing/>
        <w:jc w:val="center"/>
        <w:rPr>
          <w:rFonts w:ascii="Times New Roman" w:eastAsia="Times New Roman" w:hAnsi="Times New Roman" w:cs="Times New Roman"/>
          <w:sz w:val="24"/>
          <w:szCs w:val="24"/>
        </w:rPr>
      </w:pPr>
      <m:oMathPara>
        <m:oMath>
          <m:r>
            <w:rPr>
              <w:rFonts w:ascii="Cambria Math" w:eastAsia="Times New Roman" w:hAnsi="Cambria Math" w:cs="Times New Roman"/>
            </w:rPr>
            <m:t>+</m:t>
          </m:r>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m:rPr>
                  <m:sty m:val="p"/>
                </m:rPr>
                <w:rPr>
                  <w:rFonts w:ascii="Cambria Math" w:hAnsi="Cambria Math" w:cs="Times New Roman"/>
                </w:rPr>
                <m:t>1</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Black</m:t>
                      </m:r>
                    </m:e>
                  </m:acc>
                </m:e>
                <m:sub>
                  <m:r>
                    <w:rPr>
                      <w:rFonts w:ascii="Cambria Math" w:eastAsia="Times New Roman" w:hAnsi="Cambria Math" w:cs="Times New Roman"/>
                      <w:sz w:val="24"/>
                      <w:szCs w:val="24"/>
                    </w:rPr>
                    <m:t>Low</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Black</m:t>
                      </m:r>
                    </m:e>
                  </m:acc>
                </m:e>
                <m:sub>
                  <m:r>
                    <w:rPr>
                      <w:rFonts w:ascii="Cambria Math" w:eastAsia="Times New Roman" w:hAnsi="Cambria Math" w:cs="Times New Roman"/>
                      <w:sz w:val="24"/>
                      <w:szCs w:val="24"/>
                    </w:rPr>
                    <m:t>Hgh</m:t>
                  </m:r>
                </m:sub>
              </m:sSub>
            </m:e>
          </m:d>
          <m:r>
            <w:rPr>
              <w:rFonts w:ascii="Cambria Math" w:eastAsia="Times New Roman" w:hAnsi="Cambria Math" w:cs="Times New Roman"/>
              <w:sz w:val="24"/>
              <w:szCs w:val="24"/>
            </w:rPr>
            <m:t>+</m:t>
          </m:r>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w:rPr>
                  <w:rFonts w:ascii="Cambria Math" w:hAnsi="Cambria Math" w:cs="Times New Roman"/>
                </w:rPr>
                <m:t>2</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Hispanic</m:t>
                      </m:r>
                    </m:e>
                  </m:acc>
                </m:e>
                <m:sub>
                  <m:r>
                    <w:rPr>
                      <w:rFonts w:ascii="Cambria Math" w:eastAsia="Times New Roman" w:hAnsi="Cambria Math" w:cs="Times New Roman"/>
                      <w:sz w:val="24"/>
                      <w:szCs w:val="24"/>
                    </w:rPr>
                    <m:t>Low</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Hispanic</m:t>
                      </m:r>
                    </m:e>
                  </m:acc>
                </m:e>
                <m:sub>
                  <m:r>
                    <w:rPr>
                      <w:rFonts w:ascii="Cambria Math" w:eastAsia="Times New Roman" w:hAnsi="Cambria Math" w:cs="Times New Roman"/>
                      <w:sz w:val="24"/>
                      <w:szCs w:val="24"/>
                    </w:rPr>
                    <m:t>Hgh</m:t>
                  </m:r>
                </m:sub>
              </m:sSub>
            </m:e>
          </m:d>
          <m:r>
            <w:rPr>
              <w:rFonts w:ascii="Cambria Math" w:eastAsia="Times New Roman" w:hAnsi="Cambria Math" w:cs="Times New Roman"/>
              <w:sz w:val="24"/>
              <w:szCs w:val="24"/>
            </w:rPr>
            <m:t>+</m:t>
          </m:r>
        </m:oMath>
      </m:oMathPara>
    </w:p>
    <w:p w14:paraId="7A1EAC11" w14:textId="095FDF0B" w:rsidR="00D01FF1" w:rsidRPr="002F0C76" w:rsidRDefault="00740AC5" w:rsidP="00D01FF1">
      <w:pPr>
        <w:spacing w:line="360" w:lineRule="auto"/>
        <w:contextualSpacing/>
        <w:jc w:val="center"/>
        <w:rPr>
          <w:rFonts w:ascii="Times New Roman" w:eastAsia="Times New Roman" w:hAnsi="Times New Roman" w:cs="Times New Roman"/>
          <w:sz w:val="24"/>
          <w:szCs w:val="24"/>
        </w:rPr>
      </w:pPr>
      <m:oMathPara>
        <m:oMath>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m:rPr>
                  <m:sty m:val="p"/>
                </m:rPr>
                <w:rPr>
                  <w:rFonts w:ascii="Cambria Math" w:hAnsi="Cambria Math" w:cs="Times New Roman"/>
                </w:rPr>
                <m:t>3</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Asian</m:t>
                      </m:r>
                    </m:e>
                  </m:acc>
                </m:e>
                <m:sub>
                  <m:r>
                    <w:rPr>
                      <w:rFonts w:ascii="Cambria Math" w:eastAsia="Times New Roman" w:hAnsi="Cambria Math" w:cs="Times New Roman"/>
                      <w:sz w:val="24"/>
                      <w:szCs w:val="24"/>
                    </w:rPr>
                    <m:t>Low</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Asian</m:t>
                  </m:r>
                </m:e>
                <m:sub>
                  <m:r>
                    <w:rPr>
                      <w:rFonts w:ascii="Cambria Math" w:eastAsia="Times New Roman" w:hAnsi="Cambria Math" w:cs="Times New Roman"/>
                      <w:sz w:val="24"/>
                      <w:szCs w:val="24"/>
                    </w:rPr>
                    <m:t>Hgh</m:t>
                  </m:r>
                </m:sub>
              </m:sSub>
            </m:e>
          </m:d>
          <m:r>
            <w:rPr>
              <w:rFonts w:ascii="Cambria Math" w:eastAsia="Times New Roman" w:hAnsi="Cambria Math" w:cs="Times New Roman"/>
              <w:sz w:val="24"/>
              <w:szCs w:val="24"/>
            </w:rPr>
            <m:t>+</m:t>
          </m:r>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w:rPr>
                  <w:rFonts w:ascii="Cambria Math" w:hAnsi="Cambria Math" w:cs="Times New Roman"/>
                </w:rPr>
                <m:t>4</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Other</m:t>
                      </m:r>
                    </m:e>
                  </m:acc>
                </m:e>
                <m:sub>
                  <m:r>
                    <w:rPr>
                      <w:rFonts w:ascii="Cambria Math" w:eastAsia="Times New Roman" w:hAnsi="Cambria Math" w:cs="Times New Roman"/>
                      <w:sz w:val="24"/>
                      <w:szCs w:val="24"/>
                    </w:rPr>
                    <m:t>Low</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Other</m:t>
                      </m:r>
                    </m:e>
                  </m:acc>
                </m:e>
                <m:sub>
                  <m:r>
                    <w:rPr>
                      <w:rFonts w:ascii="Cambria Math" w:eastAsia="Times New Roman" w:hAnsi="Cambria Math" w:cs="Times New Roman"/>
                      <w:sz w:val="24"/>
                      <w:szCs w:val="24"/>
                    </w:rPr>
                    <m:t>Hgh</m:t>
                  </m:r>
                </m:sub>
              </m:sSub>
            </m:e>
          </m:d>
          <m:r>
            <w:rPr>
              <w:rFonts w:ascii="Cambria Math" w:eastAsia="Times New Roman" w:hAnsi="Cambria Math" w:cs="Times New Roman"/>
              <w:sz w:val="24"/>
              <w:szCs w:val="24"/>
            </w:rPr>
            <m:t>+</m:t>
          </m:r>
        </m:oMath>
      </m:oMathPara>
    </w:p>
    <w:p w14:paraId="69CE9792" w14:textId="77777777" w:rsidR="0086641D" w:rsidRPr="002F0C76" w:rsidRDefault="00740AC5" w:rsidP="551C1A4E">
      <w:pPr>
        <w:spacing w:line="360" w:lineRule="auto"/>
        <w:contextualSpacing/>
        <w:jc w:val="center"/>
        <w:rPr>
          <w:rFonts w:ascii="Times New Roman" w:eastAsia="Times New Roman" w:hAnsi="Times New Roman" w:cs="Times New Roman"/>
          <w:sz w:val="24"/>
          <w:szCs w:val="24"/>
        </w:rPr>
      </w:pPr>
      <m:oMathPara>
        <m:oMath>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m:rPr>
                  <m:sty m:val="p"/>
                </m:rPr>
                <w:rPr>
                  <w:rFonts w:ascii="Cambria Math" w:hAnsi="Cambria Math" w:cs="Times New Roman"/>
                </w:rPr>
                <m:t>5</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MidBase</m:t>
                      </m:r>
                    </m:e>
                  </m:acc>
                </m:e>
                <m:sub>
                  <m:r>
                    <w:rPr>
                      <w:rFonts w:ascii="Cambria Math" w:eastAsia="Times New Roman" w:hAnsi="Cambria Math" w:cs="Times New Roman"/>
                      <w:sz w:val="24"/>
                      <w:szCs w:val="24"/>
                    </w:rPr>
                    <m:t>Low</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MidBase</m:t>
                      </m:r>
                    </m:e>
                  </m:acc>
                </m:e>
                <m:sub>
                  <m:r>
                    <w:rPr>
                      <w:rFonts w:ascii="Cambria Math" w:eastAsia="Times New Roman" w:hAnsi="Cambria Math" w:cs="Times New Roman"/>
                      <w:sz w:val="24"/>
                      <w:szCs w:val="24"/>
                    </w:rPr>
                    <m:t>Hgh</m:t>
                  </m:r>
                </m:sub>
              </m:sSub>
            </m:e>
          </m:d>
          <m:r>
            <w:rPr>
              <w:rFonts w:ascii="Cambria Math" w:eastAsia="Times New Roman" w:hAnsi="Cambria Math" w:cs="Times New Roman"/>
              <w:sz w:val="24"/>
              <w:szCs w:val="24"/>
            </w:rPr>
            <m:t>+</m:t>
          </m:r>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w:rPr>
                  <w:rFonts w:ascii="Cambria Math" w:hAnsi="Cambria Math" w:cs="Times New Roman"/>
                </w:rPr>
                <m:t>6</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LowBase</m:t>
                      </m:r>
                    </m:e>
                  </m:acc>
                </m:e>
                <m:sub>
                  <m:r>
                    <w:rPr>
                      <w:rFonts w:ascii="Cambria Math" w:eastAsia="Times New Roman" w:hAnsi="Cambria Math" w:cs="Times New Roman"/>
                      <w:sz w:val="24"/>
                      <w:szCs w:val="24"/>
                    </w:rPr>
                    <m:t>Low</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LowBase</m:t>
                      </m:r>
                    </m:e>
                  </m:acc>
                </m:e>
                <m:sub>
                  <m:r>
                    <w:rPr>
                      <w:rFonts w:ascii="Cambria Math" w:eastAsia="Times New Roman" w:hAnsi="Cambria Math" w:cs="Times New Roman"/>
                      <w:sz w:val="24"/>
                      <w:szCs w:val="24"/>
                    </w:rPr>
                    <m:t>Hgh</m:t>
                  </m:r>
                </m:sub>
              </m:sSub>
            </m:e>
          </m:d>
        </m:oMath>
      </m:oMathPara>
    </w:p>
    <w:p w14:paraId="3599A23E" w14:textId="77777777" w:rsidR="0086641D" w:rsidRPr="002F0C76" w:rsidRDefault="0086641D" w:rsidP="551C1A4E">
      <w:pPr>
        <w:spacing w:line="360" w:lineRule="auto"/>
        <w:contextualSpacing/>
        <w:jc w:val="center"/>
        <w:rPr>
          <w:rFonts w:ascii="Times New Roman" w:eastAsia="Times New Roman" w:hAnsi="Times New Roman" w:cs="Times New Roman"/>
          <w:sz w:val="24"/>
          <w:szCs w:val="24"/>
        </w:rPr>
      </w:pPr>
      <w:r w:rsidRPr="002F0C76">
        <w:rPr>
          <w:rFonts w:ascii="Times New Roman" w:eastAsia="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2A5AA1D5" wp14:editId="71FF2478">
                <wp:simplePos x="0" y="0"/>
                <wp:positionH relativeFrom="margin">
                  <wp:posOffset>5676900</wp:posOffset>
                </wp:positionH>
                <wp:positionV relativeFrom="paragraph">
                  <wp:posOffset>212725</wp:posOffset>
                </wp:positionV>
                <wp:extent cx="381000" cy="2571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solidFill>
                          <a:srgbClr val="FFFFFF"/>
                        </a:solidFill>
                        <a:ln w="9525">
                          <a:solidFill>
                            <a:schemeClr val="bg1"/>
                          </a:solidFill>
                          <a:miter lim="800000"/>
                          <a:headEnd/>
                          <a:tailEnd/>
                        </a:ln>
                      </wps:spPr>
                      <wps:txbx>
                        <w:txbxContent>
                          <w:p w14:paraId="43C2C53B" w14:textId="77777777" w:rsidR="0086641D" w:rsidRDefault="0086641D" w:rsidP="0086641D">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8467810">
              <v:shape id="_x0000_s1027" style="position:absolute;left:0;text-align:left;margin-left:447pt;margin-top:16.75pt;width:30pt;height:20.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" w14:anchorId="2A5AA1D5">
                <v:textbox>
                  <w:txbxContent>
                    <w:p w:rsidR="0086641D" w:rsidP="0086641D" w:rsidRDefault="0086641D" w14:paraId="3715BE68" w14:textId="77777777">
                      <w:r>
                        <w:t>(b)</w:t>
                      </w:r>
                    </w:p>
                  </w:txbxContent>
                </v:textbox>
                <w10:wrap type="square" anchorx="margin"/>
              </v:shape>
            </w:pict>
          </mc:Fallback>
        </mc:AlternateContent>
      </w:r>
    </w:p>
    <w:p w14:paraId="61F1F512" w14:textId="69711D4D" w:rsidR="0086641D" w:rsidRPr="002F0C76" w:rsidRDefault="0086641D" w:rsidP="07D35D0D">
      <w:pPr>
        <w:spacing w:line="360" w:lineRule="auto"/>
        <w:contextualSpacing/>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m:rPr>
                  <m:sty m:val="p"/>
                </m:rPr>
                <w:rPr>
                  <w:rFonts w:ascii="Cambria Math" w:hAnsi="Cambria Math" w:cs="Times New Roman"/>
                </w:rPr>
                <m:t>8</m:t>
              </m:r>
            </m:sub>
          </m:sSub>
        </m:oMath>
      </m:oMathPara>
    </w:p>
    <w:p w14:paraId="1A53977F" w14:textId="77777777" w:rsidR="0086641D" w:rsidRPr="002F0C76" w:rsidRDefault="0086641D" w:rsidP="07D35D0D">
      <w:pPr>
        <w:spacing w:line="360" w:lineRule="auto"/>
        <w:contextualSpacing/>
        <w:rPr>
          <w:rFonts w:ascii="Times New Roman" w:eastAsia="Times New Roman" w:hAnsi="Times New Roman" w:cs="Times New Roman"/>
          <w:sz w:val="24"/>
          <w:szCs w:val="24"/>
        </w:rPr>
      </w:pPr>
    </w:p>
    <w:p w14:paraId="13E7A274" w14:textId="77777777" w:rsidR="0086641D" w:rsidRPr="002F0C76" w:rsidRDefault="0086641D" w:rsidP="551C1A4E">
      <w:pPr>
        <w:spacing w:line="360" w:lineRule="auto"/>
        <w:contextualSpacing/>
        <w:jc w:val="center"/>
        <w:rPr>
          <w:rFonts w:ascii="Times New Roman" w:eastAsia="Times New Roman" w:hAnsi="Times New Roman" w:cs="Times New Roman"/>
          <w:sz w:val="24"/>
          <w:szCs w:val="24"/>
        </w:rPr>
      </w:pPr>
      <w:r w:rsidRPr="002F0C76">
        <w:rPr>
          <w:rFonts w:ascii="Times New Roman" w:eastAsia="Times New Roman" w:hAnsi="Times New Roman" w:cs="Times New Roman"/>
          <w:noProof/>
          <w:sz w:val="24"/>
          <w:szCs w:val="24"/>
        </w:rPr>
        <mc:AlternateContent>
          <mc:Choice Requires="wps">
            <w:drawing>
              <wp:anchor distT="45720" distB="45720" distL="114300" distR="114300" simplePos="0" relativeHeight="251658242" behindDoc="0" locked="0" layoutInCell="1" allowOverlap="1" wp14:anchorId="6427035B" wp14:editId="47B8AC53">
                <wp:simplePos x="0" y="0"/>
                <wp:positionH relativeFrom="margin">
                  <wp:posOffset>5705475</wp:posOffset>
                </wp:positionH>
                <wp:positionV relativeFrom="paragraph">
                  <wp:posOffset>135255</wp:posOffset>
                </wp:positionV>
                <wp:extent cx="381000" cy="2571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solidFill>
                          <a:srgbClr val="FFFFFF"/>
                        </a:solidFill>
                        <a:ln w="9525">
                          <a:solidFill>
                            <a:schemeClr val="bg1"/>
                          </a:solidFill>
                          <a:miter lim="800000"/>
                          <a:headEnd/>
                          <a:tailEnd/>
                        </a:ln>
                      </wps:spPr>
                      <wps:txbx>
                        <w:txbxContent>
                          <w:p w14:paraId="22153F6D" w14:textId="77777777" w:rsidR="0086641D" w:rsidRDefault="0086641D" w:rsidP="0086641D">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1989BB3">
              <v:shape id="_x0000_s1028" style="position:absolute;left:0;text-align:left;margin-left:449.25pt;margin-top:10.65pt;width:30pt;height:20.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" w14:anchorId="6427035B">
                <v:textbox>
                  <w:txbxContent>
                    <w:p w:rsidR="0086641D" w:rsidP="0086641D" w:rsidRDefault="0086641D" w14:paraId="0F95AF50" w14:textId="77777777">
                      <w:r>
                        <w:t>(c)</w:t>
                      </w:r>
                    </w:p>
                  </w:txbxContent>
                </v:textbox>
                <w10:wrap type="square" anchorx="margin"/>
              </v:shape>
            </w:pict>
          </mc:Fallback>
        </mc:AlternateContent>
      </w:r>
    </w:p>
    <w:p w14:paraId="38500246" w14:textId="703C30FA" w:rsidR="0086641D" w:rsidRPr="002F0C76" w:rsidRDefault="00740AC5" w:rsidP="551C1A4E">
      <w:pPr>
        <w:spacing w:line="360" w:lineRule="auto"/>
        <w:contextualSpacing/>
        <w:jc w:val="center"/>
        <w:rPr>
          <w:rFonts w:ascii="Times New Roman" w:eastAsia="Times New Roman" w:hAnsi="Times New Roman" w:cs="Times New Roman"/>
          <w:sz w:val="24"/>
          <w:szCs w:val="24"/>
        </w:rPr>
      </w:pPr>
      <m:oMathPara>
        <m:oMath>
          <m:sSub>
            <m:sSubPr>
              <m:ctrlPr>
                <w:rPr>
                  <w:rFonts w:ascii="Cambria Math" w:hAnsi="Cambria Math" w:cs="Times New Roman"/>
                  <w:iCs/>
                </w:rPr>
              </m:ctrlPr>
            </m:sSubPr>
            <m:e>
              <m: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γ</m:t>
                  </m:r>
                </m:e>
              </m:acc>
            </m:e>
            <m:sub>
              <m:r>
                <m:rPr>
                  <m:sty m:val="p"/>
                </m:rPr>
                <w:rPr>
                  <w:rFonts w:ascii="Cambria Math" w:hAnsi="Cambria Math" w:cs="Times New Roman"/>
                </w:rPr>
                <m:t>12</m:t>
              </m:r>
            </m:sub>
          </m:sSub>
          <m:r>
            <w:rPr>
              <w:rFonts w:ascii="Cambria Math" w:hAnsi="Cambria Math" w:cs="Times New Roman"/>
            </w:rPr>
            <m:t>+</m:t>
          </m:r>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w:rPr>
                  <w:rFonts w:ascii="Cambria Math" w:hAnsi="Cambria Math" w:cs="Times New Roman"/>
                </w:rPr>
                <m:t>14</m:t>
              </m:r>
            </m:sub>
          </m:sSub>
          <m:r>
            <w:rPr>
              <w:rFonts w:ascii="Cambria Math" w:hAnsi="Cambria Math" w:cs="Times New Roman"/>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%Hybrid</m:t>
                      </m:r>
                    </m:e>
                  </m:acc>
                </m:e>
                <m:sub>
                  <m:r>
                    <w:rPr>
                      <w:rFonts w:ascii="Cambria Math" w:eastAsia="Times New Roman" w:hAnsi="Cambria Math" w:cs="Times New Roman"/>
                      <w:sz w:val="24"/>
                      <w:szCs w:val="24"/>
                    </w:rPr>
                    <m:t>Low</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%Hybrid</m:t>
                      </m:r>
                    </m:e>
                  </m:acc>
                </m:e>
                <m:sub>
                  <m:r>
                    <w:rPr>
                      <w:rFonts w:ascii="Cambria Math" w:eastAsia="Times New Roman" w:hAnsi="Cambria Math" w:cs="Times New Roman"/>
                      <w:sz w:val="24"/>
                      <w:szCs w:val="24"/>
                    </w:rPr>
                    <m:t>Hgh</m:t>
                  </m:r>
                </m:sub>
              </m:sSub>
            </m:e>
          </m:d>
          <m:r>
            <w:rPr>
              <w:rFonts w:ascii="Cambria Math" w:eastAsia="Times New Roman" w:hAnsi="Cambria Math" w:cs="Times New Roman"/>
              <w:sz w:val="24"/>
              <w:szCs w:val="24"/>
            </w:rPr>
            <m:t>+(</m:t>
          </m:r>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w:rPr>
                  <w:rFonts w:ascii="Cambria Math" w:hAnsi="Cambria Math" w:cs="Times New Roman"/>
                </w:rPr>
                <m:t>9</m:t>
              </m:r>
            </m:sub>
          </m:sSub>
          <m:r>
            <w:rPr>
              <w:rFonts w:ascii="Cambria Math" w:hAnsi="Cambria Math" w:cs="Times New Roman"/>
            </w:rPr>
            <m:t>+</m:t>
          </m:r>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w:rPr>
                  <w:rFonts w:ascii="Cambria Math" w:hAnsi="Cambria Math" w:cs="Times New Roman"/>
                </w:rPr>
                <m:t>11</m:t>
              </m:r>
            </m:sub>
          </m:sSub>
          <m:r>
            <w:rPr>
              <w:rFonts w:ascii="Cambria Math" w:hAnsi="Cambria Math" w:cs="Times New Roman"/>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%Remote</m:t>
                      </m:r>
                    </m:e>
                  </m:acc>
                </m:e>
                <m:sub>
                  <m:r>
                    <w:rPr>
                      <w:rFonts w:ascii="Cambria Math" w:eastAsia="Times New Roman" w:hAnsi="Cambria Math" w:cs="Times New Roman"/>
                      <w:sz w:val="24"/>
                      <w:szCs w:val="24"/>
                    </w:rPr>
                    <m:t>Low</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%Remote</m:t>
                      </m:r>
                    </m:e>
                  </m:acc>
                </m:e>
                <m:sub>
                  <m:r>
                    <w:rPr>
                      <w:rFonts w:ascii="Cambria Math" w:eastAsia="Times New Roman" w:hAnsi="Cambria Math" w:cs="Times New Roman"/>
                      <w:sz w:val="24"/>
                      <w:szCs w:val="24"/>
                    </w:rPr>
                    <m:t>Hgh</m:t>
                  </m:r>
                </m:sub>
              </m:sSub>
            </m:e>
          </m:d>
        </m:oMath>
      </m:oMathPara>
    </w:p>
    <w:p w14:paraId="707411DE" w14:textId="77777777" w:rsidR="0086641D" w:rsidRPr="002F0C76" w:rsidRDefault="0086641D" w:rsidP="551C1A4E">
      <w:pPr>
        <w:spacing w:line="360" w:lineRule="auto"/>
        <w:contextualSpacing/>
        <w:jc w:val="center"/>
        <w:rPr>
          <w:rFonts w:ascii="Times New Roman" w:eastAsia="Times New Roman" w:hAnsi="Times New Roman" w:cs="Times New Roman"/>
          <w:sz w:val="24"/>
          <w:szCs w:val="24"/>
        </w:rPr>
      </w:pPr>
      <w:r w:rsidRPr="002F0C76">
        <w:rPr>
          <w:rFonts w:ascii="Times New Roman" w:eastAsia="Times New Roman" w:hAnsi="Times New Roman" w:cs="Times New Roman"/>
          <w:noProof/>
          <w:sz w:val="24"/>
          <w:szCs w:val="24"/>
        </w:rPr>
        <mc:AlternateContent>
          <mc:Choice Requires="wps">
            <w:drawing>
              <wp:anchor distT="45720" distB="45720" distL="114300" distR="114300" simplePos="0" relativeHeight="251658241" behindDoc="0" locked="0" layoutInCell="1" allowOverlap="1" wp14:anchorId="12B7C612" wp14:editId="2F3652D1">
                <wp:simplePos x="0" y="0"/>
                <wp:positionH relativeFrom="margin">
                  <wp:posOffset>5772150</wp:posOffset>
                </wp:positionH>
                <wp:positionV relativeFrom="paragraph">
                  <wp:posOffset>67310</wp:posOffset>
                </wp:positionV>
                <wp:extent cx="381000" cy="25717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solidFill>
                          <a:srgbClr val="FFFFFF"/>
                        </a:solidFill>
                        <a:ln w="9525">
                          <a:solidFill>
                            <a:schemeClr val="bg1"/>
                          </a:solidFill>
                          <a:miter lim="800000"/>
                          <a:headEnd/>
                          <a:tailEnd/>
                        </a:ln>
                      </wps:spPr>
                      <wps:txbx>
                        <w:txbxContent>
                          <w:p w14:paraId="242F0E05" w14:textId="77777777" w:rsidR="0086641D" w:rsidRDefault="0086641D" w:rsidP="0086641D">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D29A928">
              <v:shape id="_x0000_s1029" style="position:absolute;left:0;text-align:left;margin-left:454.5pt;margin-top:5.3pt;width:30pt;height:20.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" w14:anchorId="12B7C612">
                <v:textbox>
                  <w:txbxContent>
                    <w:p w:rsidR="0086641D" w:rsidP="0086641D" w:rsidRDefault="0086641D" w14:paraId="6543C3DB" w14:textId="77777777">
                      <w:r>
                        <w:t>(d)</w:t>
                      </w:r>
                    </w:p>
                  </w:txbxContent>
                </v:textbox>
                <w10:wrap type="square" anchorx="margin"/>
              </v:shape>
            </w:pict>
          </mc:Fallback>
        </mc:AlternateContent>
      </w:r>
    </w:p>
    <w:p w14:paraId="2FDE54B4" w14:textId="6B10A0E4" w:rsidR="0086641D" w:rsidRPr="002F0C76" w:rsidRDefault="0086641D" w:rsidP="551C1A4E">
      <w:pPr>
        <w:spacing w:line="360" w:lineRule="auto"/>
        <w:contextualSpacing/>
        <w:jc w:val="center"/>
        <w:rPr>
          <w:rFonts w:ascii="Times New Roman" w:eastAsia="Times New Roman" w:hAnsi="Times New Roman" w:cs="Times New Roman"/>
          <w:sz w:val="24"/>
          <w:szCs w:val="24"/>
        </w:rPr>
      </w:pPr>
      <m:oMathPara>
        <m:oMath>
          <m:r>
            <w:rPr>
              <w:rFonts w:ascii="Cambria Math" w:eastAsia="Times New Roman" w:hAnsi="Cambria Math" w:cs="Times New Roman"/>
            </w:rPr>
            <m:t>-</m:t>
          </m:r>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w:rPr>
                  <w:rFonts w:ascii="Cambria Math" w:hAnsi="Cambria Math" w:cs="Times New Roman"/>
                </w:rPr>
                <m:t>14</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%Hybrid</m:t>
                      </m:r>
                    </m:e>
                  </m:acc>
                </m:e>
                <m:sub>
                  <m:r>
                    <w:rPr>
                      <w:rFonts w:ascii="Cambria Math" w:eastAsia="Times New Roman" w:hAnsi="Cambria Math" w:cs="Times New Roman"/>
                      <w:sz w:val="24"/>
                      <w:szCs w:val="24"/>
                    </w:rPr>
                    <m:t>Low</m:t>
                  </m:r>
                </m:sub>
              </m:sSub>
            </m:e>
          </m:d>
          <m:r>
            <w:rPr>
              <w:rFonts w:ascii="Cambria Math" w:eastAsia="Times New Roman" w:hAnsi="Cambria Math" w:cs="Times New Roman"/>
              <w:sz w:val="24"/>
              <w:szCs w:val="24"/>
            </w:rPr>
            <m:t>-</m:t>
          </m:r>
          <m:sSub>
            <m:sSubPr>
              <m:ctrlPr>
                <w:rPr>
                  <w:rFonts w:ascii="Cambria Math" w:hAnsi="Cambria Math" w:cs="Times New Roman"/>
                  <w:iCs/>
                </w:rPr>
              </m:ctrlPr>
            </m:sSubPr>
            <m:e>
              <m:acc>
                <m:accPr>
                  <m:ctrlPr>
                    <w:rPr>
                      <w:rFonts w:ascii="Cambria Math" w:hAnsi="Cambria Math" w:cs="Times New Roman"/>
                    </w:rPr>
                  </m:ctrlPr>
                </m:accPr>
                <m:e>
                  <m:r>
                    <m:rPr>
                      <m:sty m:val="p"/>
                    </m:rPr>
                    <w:rPr>
                      <w:rFonts w:ascii="Cambria Math" w:hAnsi="Cambria Math" w:cs="Times New Roman"/>
                    </w:rPr>
                    <m:t>γ</m:t>
                  </m:r>
                </m:e>
              </m:acc>
            </m:e>
            <m:sub>
              <m:r>
                <w:rPr>
                  <w:rFonts w:ascii="Cambria Math" w:hAnsi="Cambria Math" w:cs="Times New Roman"/>
                </w:rPr>
                <m:t>11</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%Remote</m:t>
                      </m:r>
                    </m:e>
                  </m:acc>
                </m:e>
                <m:sub>
                  <m:r>
                    <w:rPr>
                      <w:rFonts w:ascii="Cambria Math" w:eastAsia="Times New Roman" w:hAnsi="Cambria Math" w:cs="Times New Roman"/>
                      <w:sz w:val="24"/>
                      <w:szCs w:val="24"/>
                    </w:rPr>
                    <m:t>Low</m:t>
                  </m:r>
                </m:sub>
              </m:sSub>
            </m:e>
          </m:d>
        </m:oMath>
      </m:oMathPara>
    </w:p>
    <w:p w14:paraId="7F645C52" w14:textId="77777777" w:rsidR="0086641D" w:rsidRPr="002F0C76" w:rsidRDefault="0086641D" w:rsidP="07D35D0D">
      <w:pPr>
        <w:spacing w:line="360" w:lineRule="auto"/>
        <w:contextualSpacing/>
        <w:jc w:val="center"/>
        <w:rPr>
          <w:rFonts w:ascii="Times New Roman" w:eastAsia="Times New Roman" w:hAnsi="Times New Roman" w:cs="Times New Roman"/>
          <w:sz w:val="24"/>
          <w:szCs w:val="24"/>
        </w:rPr>
      </w:pPr>
    </w:p>
    <w:p w14:paraId="4836BB50" w14:textId="77777777" w:rsidR="0086641D" w:rsidRPr="002F0C76" w:rsidRDefault="0086641D" w:rsidP="551C1A4E">
      <w:pPr>
        <w:spacing w:line="360" w:lineRule="auto"/>
        <w:contextualSpacing/>
        <w:jc w:val="center"/>
        <w:rPr>
          <w:rFonts w:ascii="Times New Roman" w:eastAsia="Times New Roman" w:hAnsi="Times New Roman" w:cs="Times New Roman"/>
          <w:sz w:val="24"/>
          <w:szCs w:val="24"/>
        </w:rPr>
      </w:pPr>
    </w:p>
    <w:p w14:paraId="0432306A" w14:textId="57174F6F" w:rsidR="0086641D" w:rsidRPr="002F0C76" w:rsidRDefault="0086641D" w:rsidP="551C1A4E">
      <w:pPr>
        <w:spacing w:line="360" w:lineRule="auto"/>
        <w:rPr>
          <w:rFonts w:ascii="Times New Roman" w:eastAsia="Times New Roman" w:hAnsi="Times New Roman" w:cs="Times New Roman"/>
          <w:sz w:val="24"/>
          <w:szCs w:val="24"/>
        </w:rPr>
      </w:pPr>
      <w:r w:rsidRPr="002F0C76">
        <w:rPr>
          <w:rFonts w:ascii="Times New Roman" w:eastAsia="Times New Roman" w:hAnsi="Times New Roman" w:cs="Times New Roman"/>
          <w:sz w:val="24"/>
          <w:szCs w:val="24"/>
        </w:rPr>
        <w:tab/>
        <w:t xml:space="preserve">The first component, (a), captures the differences in student growth due to differences in the race/ethnicity and baseline achievement of students.   The second component, (b), reflects the differential losses of high and low-poverty schools that were in person throughout 2020-21.  The third component, (c), measures the effect of disparate incidence of remote and </w:t>
      </w:r>
      <w:r w:rsidR="007F30C8" w:rsidRPr="002F0C76">
        <w:rPr>
          <w:rFonts w:ascii="Times New Roman" w:eastAsia="Times New Roman" w:hAnsi="Times New Roman" w:cs="Times New Roman"/>
          <w:sz w:val="24"/>
          <w:szCs w:val="24"/>
        </w:rPr>
        <w:t>hybrid instruction</w:t>
      </w:r>
      <w:r w:rsidRPr="002F0C76">
        <w:rPr>
          <w:rFonts w:ascii="Times New Roman" w:eastAsia="Times New Roman" w:hAnsi="Times New Roman" w:cs="Times New Roman"/>
          <w:sz w:val="24"/>
          <w:szCs w:val="24"/>
        </w:rPr>
        <w:t xml:space="preserve">, assessed as the impact of remote and </w:t>
      </w:r>
      <w:r w:rsidR="007F30C8" w:rsidRPr="002F0C76">
        <w:rPr>
          <w:rFonts w:ascii="Times New Roman" w:eastAsia="Times New Roman" w:hAnsi="Times New Roman" w:cs="Times New Roman"/>
          <w:sz w:val="24"/>
          <w:szCs w:val="24"/>
        </w:rPr>
        <w:t>hybrid instruction</w:t>
      </w:r>
      <w:r w:rsidRPr="002F0C76">
        <w:rPr>
          <w:rFonts w:ascii="Times New Roman" w:eastAsia="Times New Roman" w:hAnsi="Times New Roman" w:cs="Times New Roman"/>
          <w:sz w:val="24"/>
          <w:szCs w:val="24"/>
        </w:rPr>
        <w:t xml:space="preserve"> for high poverty schools.   The fourth component, (d), is the largest component.  It reflects the differential impact of remote schooling on high poverty schools</w:t>
      </w:r>
      <w:r w:rsidR="000A2A58">
        <w:rPr>
          <w:rFonts w:ascii="Times New Roman" w:eastAsia="Times New Roman" w:hAnsi="Times New Roman" w:cs="Times New Roman"/>
          <w:sz w:val="24"/>
          <w:szCs w:val="24"/>
        </w:rPr>
        <w:t>.</w:t>
      </w:r>
      <w:r w:rsidRPr="002F0C76">
        <w:rPr>
          <w:rFonts w:ascii="Times New Roman" w:eastAsia="Times New Roman" w:hAnsi="Times New Roman" w:cs="Times New Roman"/>
          <w:sz w:val="24"/>
          <w:szCs w:val="24"/>
        </w:rPr>
        <w:t xml:space="preserve"> </w:t>
      </w:r>
    </w:p>
    <w:p w14:paraId="28544996" w14:textId="77777777" w:rsidR="00D44CF2" w:rsidRDefault="00E02339"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br w:type="page"/>
      </w:r>
    </w:p>
    <w:p w14:paraId="693FC190" w14:textId="3D6E29B2" w:rsidR="00511DF1" w:rsidRDefault="00D44CF2" w:rsidP="00511DF1">
      <w:pPr>
        <w:spacing w:line="240" w:lineRule="auto"/>
        <w:contextualSpacing/>
        <w:jc w:val="center"/>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lastRenderedPageBreak/>
        <w:t>Appendix Table 1:</w:t>
      </w:r>
    </w:p>
    <w:p w14:paraId="12BA50D8" w14:textId="2575B1A1" w:rsidR="002E44EF" w:rsidRPr="002F0C76" w:rsidRDefault="00580707" w:rsidP="00511DF1">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Pandemic Achievement Gains by</w:t>
      </w:r>
      <w:r w:rsidR="00D44CF2" w:rsidRPr="07D35D0D">
        <w:rPr>
          <w:rFonts w:ascii="Times New Roman" w:eastAsia="Times New Roman" w:hAnsi="Times New Roman" w:cs="Times New Roman"/>
          <w:b/>
          <w:sz w:val="24"/>
          <w:szCs w:val="24"/>
        </w:rPr>
        <w:t xml:space="preserve"> Student and School Characteristics, Reading</w:t>
      </w:r>
    </w:p>
    <w:tbl>
      <w:tblPr>
        <w:tblW w:w="9558" w:type="dxa"/>
        <w:tblLook w:val="04A0" w:firstRow="1" w:lastRow="0" w:firstColumn="1" w:lastColumn="0" w:noHBand="0" w:noVBand="1"/>
      </w:tblPr>
      <w:tblGrid>
        <w:gridCol w:w="2216"/>
        <w:gridCol w:w="1048"/>
        <w:gridCol w:w="1048"/>
        <w:gridCol w:w="1048"/>
        <w:gridCol w:w="1048"/>
        <w:gridCol w:w="1048"/>
        <w:gridCol w:w="1048"/>
        <w:gridCol w:w="1048"/>
        <w:gridCol w:w="6"/>
      </w:tblGrid>
      <w:tr w:rsidR="002E44EF" w:rsidRPr="002E44EF" w14:paraId="27796FC9" w14:textId="77777777" w:rsidTr="002E44EF">
        <w:trPr>
          <w:gridAfter w:val="1"/>
          <w:wAfter w:w="6" w:type="dxa"/>
          <w:trHeight w:val="119"/>
        </w:trPr>
        <w:tc>
          <w:tcPr>
            <w:tcW w:w="2216" w:type="dxa"/>
            <w:tcBorders>
              <w:top w:val="nil"/>
              <w:left w:val="nil"/>
              <w:bottom w:val="double" w:sz="6" w:space="0" w:color="auto"/>
              <w:right w:val="nil"/>
            </w:tcBorders>
            <w:shd w:val="clear" w:color="auto" w:fill="auto"/>
            <w:vAlign w:val="bottom"/>
            <w:hideMark/>
          </w:tcPr>
          <w:p w14:paraId="10BC2492" w14:textId="77777777" w:rsidR="002E44EF" w:rsidRPr="002E44EF" w:rsidRDefault="002E44EF" w:rsidP="002E44EF">
            <w:pPr>
              <w:spacing w:after="0" w:line="240" w:lineRule="auto"/>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double" w:sz="6" w:space="0" w:color="auto"/>
              <w:right w:val="nil"/>
            </w:tcBorders>
            <w:shd w:val="clear" w:color="auto" w:fill="auto"/>
            <w:vAlign w:val="bottom"/>
            <w:hideMark/>
          </w:tcPr>
          <w:p w14:paraId="1CD3AE10" w14:textId="77777777" w:rsidR="002E44EF" w:rsidRPr="002E44EF" w:rsidRDefault="002E44EF" w:rsidP="002E44EF">
            <w:pPr>
              <w:spacing w:after="0" w:line="240" w:lineRule="auto"/>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double" w:sz="6" w:space="0" w:color="auto"/>
              <w:right w:val="nil"/>
            </w:tcBorders>
            <w:shd w:val="clear" w:color="auto" w:fill="auto"/>
            <w:vAlign w:val="bottom"/>
            <w:hideMark/>
          </w:tcPr>
          <w:p w14:paraId="7FC9580D" w14:textId="77777777" w:rsidR="002E44EF" w:rsidRPr="002E44EF" w:rsidRDefault="002E44EF" w:rsidP="002E44EF">
            <w:pPr>
              <w:spacing w:after="0" w:line="240" w:lineRule="auto"/>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double" w:sz="6" w:space="0" w:color="auto"/>
              <w:right w:val="nil"/>
            </w:tcBorders>
            <w:shd w:val="clear" w:color="auto" w:fill="auto"/>
            <w:vAlign w:val="bottom"/>
            <w:hideMark/>
          </w:tcPr>
          <w:p w14:paraId="6A43EC6C" w14:textId="77777777" w:rsidR="002E44EF" w:rsidRPr="002E44EF" w:rsidRDefault="002E44EF" w:rsidP="002E44EF">
            <w:pPr>
              <w:spacing w:after="0" w:line="240" w:lineRule="auto"/>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double" w:sz="6" w:space="0" w:color="auto"/>
              <w:right w:val="nil"/>
            </w:tcBorders>
            <w:shd w:val="clear" w:color="auto" w:fill="auto"/>
            <w:vAlign w:val="bottom"/>
            <w:hideMark/>
          </w:tcPr>
          <w:p w14:paraId="4AD1D542" w14:textId="77777777" w:rsidR="002E44EF" w:rsidRPr="002E44EF" w:rsidRDefault="002E44EF" w:rsidP="002E44EF">
            <w:pPr>
              <w:spacing w:after="0" w:line="240" w:lineRule="auto"/>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double" w:sz="6" w:space="0" w:color="auto"/>
              <w:right w:val="nil"/>
            </w:tcBorders>
            <w:shd w:val="clear" w:color="auto" w:fill="auto"/>
            <w:vAlign w:val="bottom"/>
            <w:hideMark/>
          </w:tcPr>
          <w:p w14:paraId="6EEF1FA3" w14:textId="77777777" w:rsidR="002E44EF" w:rsidRPr="002E44EF" w:rsidRDefault="002E44EF" w:rsidP="002E44EF">
            <w:pPr>
              <w:spacing w:after="0" w:line="240" w:lineRule="auto"/>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double" w:sz="6" w:space="0" w:color="auto"/>
              <w:right w:val="nil"/>
            </w:tcBorders>
            <w:shd w:val="clear" w:color="auto" w:fill="auto"/>
            <w:vAlign w:val="bottom"/>
            <w:hideMark/>
          </w:tcPr>
          <w:p w14:paraId="669DA82C" w14:textId="77777777" w:rsidR="002E44EF" w:rsidRPr="002E44EF" w:rsidRDefault="002E44EF" w:rsidP="002E44EF">
            <w:pPr>
              <w:spacing w:after="0" w:line="240" w:lineRule="auto"/>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double" w:sz="6" w:space="0" w:color="auto"/>
              <w:right w:val="nil"/>
            </w:tcBorders>
            <w:shd w:val="clear" w:color="auto" w:fill="auto"/>
            <w:vAlign w:val="bottom"/>
            <w:hideMark/>
          </w:tcPr>
          <w:p w14:paraId="494998D8" w14:textId="77777777" w:rsidR="002E44EF" w:rsidRPr="002E44EF" w:rsidRDefault="002E44EF" w:rsidP="002E44EF">
            <w:pPr>
              <w:spacing w:after="0" w:line="240" w:lineRule="auto"/>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r>
      <w:tr w:rsidR="002E44EF" w:rsidRPr="002E44EF" w14:paraId="2FE4FC3B" w14:textId="77777777" w:rsidTr="002E44EF">
        <w:trPr>
          <w:gridAfter w:val="1"/>
          <w:wAfter w:w="6" w:type="dxa"/>
          <w:trHeight w:val="119"/>
        </w:trPr>
        <w:tc>
          <w:tcPr>
            <w:tcW w:w="2216" w:type="dxa"/>
            <w:tcBorders>
              <w:top w:val="single" w:sz="4" w:space="0" w:color="auto"/>
              <w:left w:val="nil"/>
              <w:bottom w:val="single" w:sz="4" w:space="0" w:color="auto"/>
              <w:right w:val="nil"/>
            </w:tcBorders>
            <w:shd w:val="clear" w:color="auto" w:fill="auto"/>
            <w:noWrap/>
            <w:vAlign w:val="bottom"/>
            <w:hideMark/>
          </w:tcPr>
          <w:p w14:paraId="78C2394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single" w:sz="4" w:space="0" w:color="auto"/>
              <w:left w:val="nil"/>
              <w:bottom w:val="single" w:sz="4" w:space="0" w:color="auto"/>
              <w:right w:val="nil"/>
            </w:tcBorders>
            <w:shd w:val="clear" w:color="auto" w:fill="auto"/>
            <w:noWrap/>
            <w:vAlign w:val="bottom"/>
            <w:hideMark/>
          </w:tcPr>
          <w:p w14:paraId="4E1C28A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(1)</w:t>
            </w:r>
          </w:p>
        </w:tc>
        <w:tc>
          <w:tcPr>
            <w:tcW w:w="1048" w:type="dxa"/>
            <w:tcBorders>
              <w:top w:val="single" w:sz="4" w:space="0" w:color="auto"/>
              <w:left w:val="nil"/>
              <w:bottom w:val="single" w:sz="4" w:space="0" w:color="auto"/>
              <w:right w:val="nil"/>
            </w:tcBorders>
            <w:shd w:val="clear" w:color="auto" w:fill="auto"/>
            <w:noWrap/>
            <w:vAlign w:val="bottom"/>
            <w:hideMark/>
          </w:tcPr>
          <w:p w14:paraId="2950F3E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(2)</w:t>
            </w:r>
          </w:p>
        </w:tc>
        <w:tc>
          <w:tcPr>
            <w:tcW w:w="1048" w:type="dxa"/>
            <w:tcBorders>
              <w:top w:val="single" w:sz="4" w:space="0" w:color="auto"/>
              <w:left w:val="nil"/>
              <w:bottom w:val="single" w:sz="4" w:space="0" w:color="auto"/>
              <w:right w:val="nil"/>
            </w:tcBorders>
            <w:shd w:val="clear" w:color="auto" w:fill="auto"/>
            <w:noWrap/>
            <w:vAlign w:val="bottom"/>
            <w:hideMark/>
          </w:tcPr>
          <w:p w14:paraId="21A8A45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(3)</w:t>
            </w:r>
          </w:p>
        </w:tc>
        <w:tc>
          <w:tcPr>
            <w:tcW w:w="1048" w:type="dxa"/>
            <w:tcBorders>
              <w:top w:val="single" w:sz="4" w:space="0" w:color="auto"/>
              <w:left w:val="nil"/>
              <w:bottom w:val="single" w:sz="4" w:space="0" w:color="auto"/>
              <w:right w:val="nil"/>
            </w:tcBorders>
            <w:shd w:val="clear" w:color="auto" w:fill="auto"/>
            <w:noWrap/>
            <w:vAlign w:val="bottom"/>
            <w:hideMark/>
          </w:tcPr>
          <w:p w14:paraId="5DB5F19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(4)</w:t>
            </w:r>
          </w:p>
        </w:tc>
        <w:tc>
          <w:tcPr>
            <w:tcW w:w="1048" w:type="dxa"/>
            <w:tcBorders>
              <w:top w:val="single" w:sz="4" w:space="0" w:color="auto"/>
              <w:left w:val="nil"/>
              <w:bottom w:val="single" w:sz="4" w:space="0" w:color="auto"/>
              <w:right w:val="nil"/>
            </w:tcBorders>
            <w:shd w:val="clear" w:color="auto" w:fill="auto"/>
            <w:noWrap/>
            <w:vAlign w:val="bottom"/>
            <w:hideMark/>
          </w:tcPr>
          <w:p w14:paraId="28018F4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(5)</w:t>
            </w:r>
          </w:p>
        </w:tc>
        <w:tc>
          <w:tcPr>
            <w:tcW w:w="1048" w:type="dxa"/>
            <w:tcBorders>
              <w:top w:val="single" w:sz="4" w:space="0" w:color="auto"/>
              <w:left w:val="nil"/>
              <w:bottom w:val="single" w:sz="4" w:space="0" w:color="auto"/>
              <w:right w:val="nil"/>
            </w:tcBorders>
            <w:shd w:val="clear" w:color="auto" w:fill="auto"/>
            <w:noWrap/>
            <w:vAlign w:val="bottom"/>
            <w:hideMark/>
          </w:tcPr>
          <w:p w14:paraId="5EE2B92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(6)</w:t>
            </w:r>
          </w:p>
        </w:tc>
        <w:tc>
          <w:tcPr>
            <w:tcW w:w="1048" w:type="dxa"/>
            <w:tcBorders>
              <w:top w:val="single" w:sz="4" w:space="0" w:color="auto"/>
              <w:left w:val="nil"/>
              <w:bottom w:val="single" w:sz="4" w:space="0" w:color="auto"/>
              <w:right w:val="nil"/>
            </w:tcBorders>
            <w:shd w:val="clear" w:color="auto" w:fill="auto"/>
            <w:noWrap/>
            <w:vAlign w:val="bottom"/>
            <w:hideMark/>
          </w:tcPr>
          <w:p w14:paraId="3AE64B5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(7)</w:t>
            </w:r>
          </w:p>
        </w:tc>
      </w:tr>
      <w:tr w:rsidR="002E44EF" w:rsidRPr="002E44EF" w14:paraId="57F1CE24" w14:textId="77777777" w:rsidTr="002E44EF">
        <w:trPr>
          <w:trHeight w:val="119"/>
        </w:trPr>
        <w:tc>
          <w:tcPr>
            <w:tcW w:w="9558" w:type="dxa"/>
            <w:gridSpan w:val="9"/>
            <w:tcBorders>
              <w:top w:val="single" w:sz="4" w:space="0" w:color="auto"/>
              <w:left w:val="nil"/>
              <w:bottom w:val="nil"/>
              <w:right w:val="nil"/>
            </w:tcBorders>
            <w:shd w:val="clear" w:color="000000" w:fill="E6E6E6"/>
            <w:noWrap/>
            <w:vAlign w:val="center"/>
            <w:hideMark/>
          </w:tcPr>
          <w:p w14:paraId="7EAD430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Race (Reference: White)</w:t>
            </w:r>
          </w:p>
        </w:tc>
      </w:tr>
      <w:tr w:rsidR="002E44EF" w:rsidRPr="002E44EF" w14:paraId="4FC94D1C"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727E307D"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Black</w:t>
            </w:r>
          </w:p>
        </w:tc>
        <w:tc>
          <w:tcPr>
            <w:tcW w:w="1048" w:type="dxa"/>
            <w:tcBorders>
              <w:top w:val="nil"/>
              <w:left w:val="nil"/>
              <w:bottom w:val="nil"/>
              <w:right w:val="nil"/>
            </w:tcBorders>
            <w:shd w:val="clear" w:color="auto" w:fill="auto"/>
            <w:noWrap/>
            <w:vAlign w:val="bottom"/>
            <w:hideMark/>
          </w:tcPr>
          <w:p w14:paraId="6E171D7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-0.080</w:t>
            </w:r>
          </w:p>
        </w:tc>
        <w:tc>
          <w:tcPr>
            <w:tcW w:w="1048" w:type="dxa"/>
            <w:tcBorders>
              <w:top w:val="nil"/>
              <w:left w:val="nil"/>
              <w:bottom w:val="nil"/>
              <w:right w:val="nil"/>
            </w:tcBorders>
            <w:shd w:val="clear" w:color="000000" w:fill="FFFFFF"/>
            <w:noWrap/>
            <w:vAlign w:val="bottom"/>
            <w:hideMark/>
          </w:tcPr>
          <w:p w14:paraId="07D1B04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126546A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-0.062</w:t>
            </w:r>
          </w:p>
        </w:tc>
        <w:tc>
          <w:tcPr>
            <w:tcW w:w="1048" w:type="dxa"/>
            <w:tcBorders>
              <w:top w:val="nil"/>
              <w:left w:val="nil"/>
              <w:bottom w:val="nil"/>
              <w:right w:val="nil"/>
            </w:tcBorders>
            <w:shd w:val="clear" w:color="auto" w:fill="auto"/>
            <w:noWrap/>
            <w:vAlign w:val="bottom"/>
            <w:hideMark/>
          </w:tcPr>
          <w:p w14:paraId="52533AF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-0.023</w:t>
            </w:r>
          </w:p>
        </w:tc>
        <w:tc>
          <w:tcPr>
            <w:tcW w:w="1048" w:type="dxa"/>
            <w:tcBorders>
              <w:top w:val="nil"/>
              <w:left w:val="nil"/>
              <w:bottom w:val="nil"/>
              <w:right w:val="nil"/>
            </w:tcBorders>
            <w:shd w:val="clear" w:color="auto" w:fill="auto"/>
            <w:noWrap/>
            <w:vAlign w:val="bottom"/>
            <w:hideMark/>
          </w:tcPr>
          <w:p w14:paraId="5E0B1E6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-0.019</w:t>
            </w:r>
          </w:p>
        </w:tc>
        <w:tc>
          <w:tcPr>
            <w:tcW w:w="1048" w:type="dxa"/>
            <w:tcBorders>
              <w:top w:val="nil"/>
              <w:left w:val="nil"/>
              <w:bottom w:val="nil"/>
              <w:right w:val="nil"/>
            </w:tcBorders>
            <w:shd w:val="clear" w:color="auto" w:fill="auto"/>
            <w:noWrap/>
            <w:vAlign w:val="bottom"/>
            <w:hideMark/>
          </w:tcPr>
          <w:p w14:paraId="6B9B3AF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-0.039</w:t>
            </w:r>
          </w:p>
        </w:tc>
        <w:tc>
          <w:tcPr>
            <w:tcW w:w="1048" w:type="dxa"/>
            <w:tcBorders>
              <w:top w:val="nil"/>
              <w:left w:val="nil"/>
              <w:bottom w:val="nil"/>
              <w:right w:val="nil"/>
            </w:tcBorders>
            <w:shd w:val="clear" w:color="auto" w:fill="auto"/>
            <w:noWrap/>
            <w:vAlign w:val="bottom"/>
            <w:hideMark/>
          </w:tcPr>
          <w:p w14:paraId="3D325A9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-0.018</w:t>
            </w:r>
          </w:p>
        </w:tc>
      </w:tr>
      <w:tr w:rsidR="002E44EF" w:rsidRPr="002E44EF" w14:paraId="45DF7D52"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789FFC3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2C9CC4E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(0.010)</w:t>
            </w:r>
          </w:p>
        </w:tc>
        <w:tc>
          <w:tcPr>
            <w:tcW w:w="1048" w:type="dxa"/>
            <w:tcBorders>
              <w:top w:val="nil"/>
              <w:left w:val="nil"/>
              <w:bottom w:val="nil"/>
              <w:right w:val="nil"/>
            </w:tcBorders>
            <w:shd w:val="clear" w:color="000000" w:fill="FFFFFF"/>
            <w:noWrap/>
            <w:vAlign w:val="bottom"/>
            <w:hideMark/>
          </w:tcPr>
          <w:p w14:paraId="153A4E1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78D2E4C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(0.008)</w:t>
            </w:r>
          </w:p>
        </w:tc>
        <w:tc>
          <w:tcPr>
            <w:tcW w:w="1048" w:type="dxa"/>
            <w:tcBorders>
              <w:top w:val="nil"/>
              <w:left w:val="nil"/>
              <w:bottom w:val="nil"/>
              <w:right w:val="nil"/>
            </w:tcBorders>
            <w:shd w:val="clear" w:color="auto" w:fill="auto"/>
            <w:noWrap/>
            <w:vAlign w:val="bottom"/>
            <w:hideMark/>
          </w:tcPr>
          <w:p w14:paraId="4DA096D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(0.004)</w:t>
            </w:r>
          </w:p>
        </w:tc>
        <w:tc>
          <w:tcPr>
            <w:tcW w:w="1048" w:type="dxa"/>
            <w:tcBorders>
              <w:top w:val="nil"/>
              <w:left w:val="nil"/>
              <w:bottom w:val="nil"/>
              <w:right w:val="nil"/>
            </w:tcBorders>
            <w:shd w:val="clear" w:color="auto" w:fill="auto"/>
            <w:noWrap/>
            <w:vAlign w:val="bottom"/>
            <w:hideMark/>
          </w:tcPr>
          <w:p w14:paraId="24C8890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(0.007)</w:t>
            </w:r>
          </w:p>
        </w:tc>
        <w:tc>
          <w:tcPr>
            <w:tcW w:w="1048" w:type="dxa"/>
            <w:tcBorders>
              <w:top w:val="nil"/>
              <w:left w:val="nil"/>
              <w:bottom w:val="nil"/>
              <w:right w:val="nil"/>
            </w:tcBorders>
            <w:shd w:val="clear" w:color="auto" w:fill="auto"/>
            <w:noWrap/>
            <w:vAlign w:val="bottom"/>
            <w:hideMark/>
          </w:tcPr>
          <w:p w14:paraId="3C3CDAB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(0.005)</w:t>
            </w:r>
          </w:p>
        </w:tc>
        <w:tc>
          <w:tcPr>
            <w:tcW w:w="1048" w:type="dxa"/>
            <w:tcBorders>
              <w:top w:val="nil"/>
              <w:left w:val="nil"/>
              <w:bottom w:val="nil"/>
              <w:right w:val="nil"/>
            </w:tcBorders>
            <w:shd w:val="clear" w:color="auto" w:fill="auto"/>
            <w:noWrap/>
            <w:vAlign w:val="bottom"/>
            <w:hideMark/>
          </w:tcPr>
          <w:p w14:paraId="059F287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(0.007)</w:t>
            </w:r>
          </w:p>
        </w:tc>
      </w:tr>
      <w:tr w:rsidR="002E44EF" w:rsidRPr="002E44EF" w14:paraId="5D20D9EC"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29D79FD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501AAD0D" w14:textId="77777777" w:rsidR="002E44EF" w:rsidRPr="002E44EF" w:rsidRDefault="002E44EF" w:rsidP="002E44EF">
            <w:pPr>
              <w:spacing w:after="0" w:line="240" w:lineRule="auto"/>
              <w:ind w:firstLineChars="100" w:firstLine="160"/>
              <w:rPr>
                <w:rFonts w:ascii="Times New Roman" w:eastAsia="Times New Roman" w:hAnsi="Times New Roman" w:cs="Times New Roman"/>
                <w:sz w:val="16"/>
                <w:szCs w:val="16"/>
              </w:rPr>
            </w:pPr>
          </w:p>
        </w:tc>
        <w:tc>
          <w:tcPr>
            <w:tcW w:w="1048" w:type="dxa"/>
            <w:tcBorders>
              <w:top w:val="nil"/>
              <w:left w:val="nil"/>
              <w:bottom w:val="nil"/>
              <w:right w:val="nil"/>
            </w:tcBorders>
            <w:shd w:val="clear" w:color="000000" w:fill="FFFFFF"/>
            <w:noWrap/>
            <w:vAlign w:val="bottom"/>
            <w:hideMark/>
          </w:tcPr>
          <w:p w14:paraId="2A6DB84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4E43F6A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205A439B"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41E04A1B"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5487BB82"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763151ED"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180490BF"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50551112"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Hispanic</w:t>
            </w:r>
          </w:p>
        </w:tc>
        <w:tc>
          <w:tcPr>
            <w:tcW w:w="1048" w:type="dxa"/>
            <w:tcBorders>
              <w:top w:val="nil"/>
              <w:left w:val="nil"/>
              <w:bottom w:val="nil"/>
              <w:right w:val="nil"/>
            </w:tcBorders>
            <w:shd w:val="clear" w:color="auto" w:fill="auto"/>
            <w:noWrap/>
            <w:vAlign w:val="bottom"/>
            <w:hideMark/>
          </w:tcPr>
          <w:p w14:paraId="6A7CAD5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-0.066</w:t>
            </w:r>
          </w:p>
        </w:tc>
        <w:tc>
          <w:tcPr>
            <w:tcW w:w="1048" w:type="dxa"/>
            <w:tcBorders>
              <w:top w:val="nil"/>
              <w:left w:val="nil"/>
              <w:bottom w:val="nil"/>
              <w:right w:val="nil"/>
            </w:tcBorders>
            <w:shd w:val="clear" w:color="000000" w:fill="FFFFFF"/>
            <w:noWrap/>
            <w:vAlign w:val="bottom"/>
            <w:hideMark/>
          </w:tcPr>
          <w:p w14:paraId="4C11C4B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60B51EA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-0.048</w:t>
            </w:r>
          </w:p>
        </w:tc>
        <w:tc>
          <w:tcPr>
            <w:tcW w:w="1048" w:type="dxa"/>
            <w:tcBorders>
              <w:top w:val="nil"/>
              <w:left w:val="nil"/>
              <w:bottom w:val="nil"/>
              <w:right w:val="nil"/>
            </w:tcBorders>
            <w:shd w:val="clear" w:color="auto" w:fill="auto"/>
            <w:noWrap/>
            <w:vAlign w:val="bottom"/>
            <w:hideMark/>
          </w:tcPr>
          <w:p w14:paraId="1F6531D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-0.030</w:t>
            </w:r>
          </w:p>
        </w:tc>
        <w:tc>
          <w:tcPr>
            <w:tcW w:w="1048" w:type="dxa"/>
            <w:tcBorders>
              <w:top w:val="nil"/>
              <w:left w:val="nil"/>
              <w:bottom w:val="nil"/>
              <w:right w:val="nil"/>
            </w:tcBorders>
            <w:shd w:val="clear" w:color="auto" w:fill="auto"/>
            <w:noWrap/>
            <w:vAlign w:val="bottom"/>
            <w:hideMark/>
          </w:tcPr>
          <w:p w14:paraId="08363B7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-0.007</w:t>
            </w:r>
          </w:p>
        </w:tc>
        <w:tc>
          <w:tcPr>
            <w:tcW w:w="1048" w:type="dxa"/>
            <w:tcBorders>
              <w:top w:val="nil"/>
              <w:left w:val="nil"/>
              <w:bottom w:val="nil"/>
              <w:right w:val="nil"/>
            </w:tcBorders>
            <w:shd w:val="clear" w:color="auto" w:fill="auto"/>
            <w:noWrap/>
            <w:vAlign w:val="bottom"/>
            <w:hideMark/>
          </w:tcPr>
          <w:p w14:paraId="2394BBD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-0.039</w:t>
            </w:r>
          </w:p>
        </w:tc>
        <w:tc>
          <w:tcPr>
            <w:tcW w:w="1048" w:type="dxa"/>
            <w:tcBorders>
              <w:top w:val="nil"/>
              <w:left w:val="nil"/>
              <w:bottom w:val="nil"/>
              <w:right w:val="nil"/>
            </w:tcBorders>
            <w:shd w:val="clear" w:color="auto" w:fill="auto"/>
            <w:noWrap/>
            <w:vAlign w:val="bottom"/>
            <w:hideMark/>
          </w:tcPr>
          <w:p w14:paraId="1BF819D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-0.007</w:t>
            </w:r>
          </w:p>
        </w:tc>
      </w:tr>
      <w:tr w:rsidR="002E44EF" w:rsidRPr="002E44EF" w14:paraId="416D649A"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0231ACF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46C5D87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(0.015)</w:t>
            </w:r>
          </w:p>
        </w:tc>
        <w:tc>
          <w:tcPr>
            <w:tcW w:w="1048" w:type="dxa"/>
            <w:tcBorders>
              <w:top w:val="nil"/>
              <w:left w:val="nil"/>
              <w:bottom w:val="nil"/>
              <w:right w:val="nil"/>
            </w:tcBorders>
            <w:shd w:val="clear" w:color="000000" w:fill="FFFFFF"/>
            <w:noWrap/>
            <w:vAlign w:val="bottom"/>
            <w:hideMark/>
          </w:tcPr>
          <w:p w14:paraId="2F0F6CA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7DC7744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(0.014)</w:t>
            </w:r>
          </w:p>
        </w:tc>
        <w:tc>
          <w:tcPr>
            <w:tcW w:w="1048" w:type="dxa"/>
            <w:tcBorders>
              <w:top w:val="nil"/>
              <w:left w:val="nil"/>
              <w:bottom w:val="nil"/>
              <w:right w:val="nil"/>
            </w:tcBorders>
            <w:shd w:val="clear" w:color="auto" w:fill="auto"/>
            <w:noWrap/>
            <w:vAlign w:val="bottom"/>
            <w:hideMark/>
          </w:tcPr>
          <w:p w14:paraId="67C53B3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(0.003)</w:t>
            </w:r>
          </w:p>
        </w:tc>
        <w:tc>
          <w:tcPr>
            <w:tcW w:w="1048" w:type="dxa"/>
            <w:tcBorders>
              <w:top w:val="nil"/>
              <w:left w:val="nil"/>
              <w:bottom w:val="nil"/>
              <w:right w:val="nil"/>
            </w:tcBorders>
            <w:shd w:val="clear" w:color="auto" w:fill="auto"/>
            <w:noWrap/>
            <w:vAlign w:val="bottom"/>
            <w:hideMark/>
          </w:tcPr>
          <w:p w14:paraId="147E4C7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(0.007)</w:t>
            </w:r>
          </w:p>
        </w:tc>
        <w:tc>
          <w:tcPr>
            <w:tcW w:w="1048" w:type="dxa"/>
            <w:tcBorders>
              <w:top w:val="nil"/>
              <w:left w:val="nil"/>
              <w:bottom w:val="nil"/>
              <w:right w:val="nil"/>
            </w:tcBorders>
            <w:shd w:val="clear" w:color="auto" w:fill="auto"/>
            <w:noWrap/>
            <w:vAlign w:val="bottom"/>
            <w:hideMark/>
          </w:tcPr>
          <w:p w14:paraId="4C48E2C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(0.003)</w:t>
            </w:r>
          </w:p>
        </w:tc>
        <w:tc>
          <w:tcPr>
            <w:tcW w:w="1048" w:type="dxa"/>
            <w:tcBorders>
              <w:top w:val="nil"/>
              <w:left w:val="nil"/>
              <w:bottom w:val="nil"/>
              <w:right w:val="nil"/>
            </w:tcBorders>
            <w:shd w:val="clear" w:color="auto" w:fill="auto"/>
            <w:noWrap/>
            <w:vAlign w:val="bottom"/>
            <w:hideMark/>
          </w:tcPr>
          <w:p w14:paraId="23319D5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(0.007)</w:t>
            </w:r>
          </w:p>
        </w:tc>
      </w:tr>
      <w:tr w:rsidR="002E44EF" w:rsidRPr="002E44EF" w14:paraId="51F55E6C"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1CB92D8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0715709D" w14:textId="77777777" w:rsidR="002E44EF" w:rsidRPr="002E44EF" w:rsidRDefault="002E44EF" w:rsidP="002E44EF">
            <w:pPr>
              <w:spacing w:after="0" w:line="240" w:lineRule="auto"/>
              <w:ind w:firstLineChars="100" w:firstLine="160"/>
              <w:rPr>
                <w:rFonts w:ascii="Times New Roman" w:eastAsia="Times New Roman" w:hAnsi="Times New Roman" w:cs="Times New Roman"/>
                <w:sz w:val="16"/>
                <w:szCs w:val="16"/>
              </w:rPr>
            </w:pPr>
          </w:p>
        </w:tc>
        <w:tc>
          <w:tcPr>
            <w:tcW w:w="1048" w:type="dxa"/>
            <w:tcBorders>
              <w:top w:val="nil"/>
              <w:left w:val="nil"/>
              <w:bottom w:val="nil"/>
              <w:right w:val="nil"/>
            </w:tcBorders>
            <w:shd w:val="clear" w:color="000000" w:fill="FFFFFF"/>
            <w:noWrap/>
            <w:vAlign w:val="bottom"/>
            <w:hideMark/>
          </w:tcPr>
          <w:p w14:paraId="5C8DEA3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4B5EF5C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1507BD2B"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4F0E759"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8E81B2D"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4B6738A8"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6DF044B5"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4D342376"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Asian</w:t>
            </w:r>
          </w:p>
        </w:tc>
        <w:tc>
          <w:tcPr>
            <w:tcW w:w="1048" w:type="dxa"/>
            <w:tcBorders>
              <w:top w:val="nil"/>
              <w:left w:val="nil"/>
              <w:bottom w:val="nil"/>
              <w:right w:val="nil"/>
            </w:tcBorders>
            <w:shd w:val="clear" w:color="auto" w:fill="auto"/>
            <w:noWrap/>
            <w:vAlign w:val="bottom"/>
            <w:hideMark/>
          </w:tcPr>
          <w:p w14:paraId="6441319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0.018</w:t>
            </w:r>
          </w:p>
        </w:tc>
        <w:tc>
          <w:tcPr>
            <w:tcW w:w="1048" w:type="dxa"/>
            <w:tcBorders>
              <w:top w:val="nil"/>
              <w:left w:val="nil"/>
              <w:bottom w:val="nil"/>
              <w:right w:val="nil"/>
            </w:tcBorders>
            <w:shd w:val="clear" w:color="000000" w:fill="FFFFFF"/>
            <w:noWrap/>
            <w:vAlign w:val="bottom"/>
            <w:hideMark/>
          </w:tcPr>
          <w:p w14:paraId="34196CB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4E6D6F8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0.013</w:t>
            </w:r>
          </w:p>
        </w:tc>
        <w:tc>
          <w:tcPr>
            <w:tcW w:w="1048" w:type="dxa"/>
            <w:tcBorders>
              <w:top w:val="nil"/>
              <w:left w:val="nil"/>
              <w:bottom w:val="nil"/>
              <w:right w:val="nil"/>
            </w:tcBorders>
            <w:shd w:val="clear" w:color="auto" w:fill="auto"/>
            <w:noWrap/>
            <w:vAlign w:val="bottom"/>
            <w:hideMark/>
          </w:tcPr>
          <w:p w14:paraId="575CFC0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-0.019</w:t>
            </w:r>
          </w:p>
        </w:tc>
        <w:tc>
          <w:tcPr>
            <w:tcW w:w="1048" w:type="dxa"/>
            <w:tcBorders>
              <w:top w:val="nil"/>
              <w:left w:val="nil"/>
              <w:bottom w:val="nil"/>
              <w:right w:val="nil"/>
            </w:tcBorders>
            <w:shd w:val="clear" w:color="auto" w:fill="auto"/>
            <w:noWrap/>
            <w:vAlign w:val="bottom"/>
            <w:hideMark/>
          </w:tcPr>
          <w:p w14:paraId="253CFB1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0.019</w:t>
            </w:r>
          </w:p>
        </w:tc>
        <w:tc>
          <w:tcPr>
            <w:tcW w:w="1048" w:type="dxa"/>
            <w:tcBorders>
              <w:top w:val="nil"/>
              <w:left w:val="nil"/>
              <w:bottom w:val="nil"/>
              <w:right w:val="nil"/>
            </w:tcBorders>
            <w:shd w:val="clear" w:color="auto" w:fill="auto"/>
            <w:noWrap/>
            <w:vAlign w:val="bottom"/>
            <w:hideMark/>
          </w:tcPr>
          <w:p w14:paraId="2F79B92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-0.017</w:t>
            </w:r>
          </w:p>
        </w:tc>
        <w:tc>
          <w:tcPr>
            <w:tcW w:w="1048" w:type="dxa"/>
            <w:tcBorders>
              <w:top w:val="nil"/>
              <w:left w:val="nil"/>
              <w:bottom w:val="nil"/>
              <w:right w:val="nil"/>
            </w:tcBorders>
            <w:shd w:val="clear" w:color="auto" w:fill="auto"/>
            <w:noWrap/>
            <w:vAlign w:val="bottom"/>
            <w:hideMark/>
          </w:tcPr>
          <w:p w14:paraId="6BC133E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0.019</w:t>
            </w:r>
          </w:p>
        </w:tc>
      </w:tr>
      <w:tr w:rsidR="002E44EF" w:rsidRPr="002E44EF" w14:paraId="281355F5"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3588CB4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5BEABEC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(0.010)</w:t>
            </w:r>
          </w:p>
        </w:tc>
        <w:tc>
          <w:tcPr>
            <w:tcW w:w="1048" w:type="dxa"/>
            <w:tcBorders>
              <w:top w:val="nil"/>
              <w:left w:val="nil"/>
              <w:bottom w:val="nil"/>
              <w:right w:val="nil"/>
            </w:tcBorders>
            <w:shd w:val="clear" w:color="000000" w:fill="FFFFFF"/>
            <w:noWrap/>
            <w:vAlign w:val="bottom"/>
            <w:hideMark/>
          </w:tcPr>
          <w:p w14:paraId="57A4BDC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6611D9C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(0.009)</w:t>
            </w:r>
          </w:p>
        </w:tc>
        <w:tc>
          <w:tcPr>
            <w:tcW w:w="1048" w:type="dxa"/>
            <w:tcBorders>
              <w:top w:val="nil"/>
              <w:left w:val="nil"/>
              <w:bottom w:val="nil"/>
              <w:right w:val="nil"/>
            </w:tcBorders>
            <w:shd w:val="clear" w:color="auto" w:fill="auto"/>
            <w:noWrap/>
            <w:vAlign w:val="bottom"/>
            <w:hideMark/>
          </w:tcPr>
          <w:p w14:paraId="55DBA61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(0.005)</w:t>
            </w:r>
          </w:p>
        </w:tc>
        <w:tc>
          <w:tcPr>
            <w:tcW w:w="1048" w:type="dxa"/>
            <w:tcBorders>
              <w:top w:val="nil"/>
              <w:left w:val="nil"/>
              <w:bottom w:val="nil"/>
              <w:right w:val="nil"/>
            </w:tcBorders>
            <w:shd w:val="clear" w:color="auto" w:fill="auto"/>
            <w:noWrap/>
            <w:vAlign w:val="bottom"/>
            <w:hideMark/>
          </w:tcPr>
          <w:p w14:paraId="6680A10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(0.007)</w:t>
            </w:r>
          </w:p>
        </w:tc>
        <w:tc>
          <w:tcPr>
            <w:tcW w:w="1048" w:type="dxa"/>
            <w:tcBorders>
              <w:top w:val="nil"/>
              <w:left w:val="nil"/>
              <w:bottom w:val="nil"/>
              <w:right w:val="nil"/>
            </w:tcBorders>
            <w:shd w:val="clear" w:color="auto" w:fill="auto"/>
            <w:noWrap/>
            <w:vAlign w:val="bottom"/>
            <w:hideMark/>
          </w:tcPr>
          <w:p w14:paraId="6FAEFC2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(0.005)</w:t>
            </w:r>
          </w:p>
        </w:tc>
        <w:tc>
          <w:tcPr>
            <w:tcW w:w="1048" w:type="dxa"/>
            <w:tcBorders>
              <w:top w:val="nil"/>
              <w:left w:val="nil"/>
              <w:bottom w:val="nil"/>
              <w:right w:val="nil"/>
            </w:tcBorders>
            <w:shd w:val="clear" w:color="auto" w:fill="auto"/>
            <w:noWrap/>
            <w:vAlign w:val="bottom"/>
            <w:hideMark/>
          </w:tcPr>
          <w:p w14:paraId="270C909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(0.008)</w:t>
            </w:r>
          </w:p>
        </w:tc>
      </w:tr>
      <w:tr w:rsidR="002E44EF" w:rsidRPr="002E44EF" w14:paraId="3906EE15"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08D569D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7E49AAFA" w14:textId="77777777" w:rsidR="002E44EF" w:rsidRPr="002E44EF" w:rsidRDefault="002E44EF" w:rsidP="002E44EF">
            <w:pPr>
              <w:spacing w:after="0" w:line="240" w:lineRule="auto"/>
              <w:ind w:firstLineChars="100" w:firstLine="160"/>
              <w:rPr>
                <w:rFonts w:ascii="Times New Roman" w:eastAsia="Times New Roman" w:hAnsi="Times New Roman" w:cs="Times New Roman"/>
                <w:sz w:val="16"/>
                <w:szCs w:val="16"/>
              </w:rPr>
            </w:pPr>
          </w:p>
        </w:tc>
        <w:tc>
          <w:tcPr>
            <w:tcW w:w="1048" w:type="dxa"/>
            <w:tcBorders>
              <w:top w:val="nil"/>
              <w:left w:val="nil"/>
              <w:bottom w:val="nil"/>
              <w:right w:val="nil"/>
            </w:tcBorders>
            <w:shd w:val="clear" w:color="000000" w:fill="FFFFFF"/>
            <w:noWrap/>
            <w:vAlign w:val="bottom"/>
            <w:hideMark/>
          </w:tcPr>
          <w:p w14:paraId="6B31252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576BAF4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592FE360"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1D32B6A4"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3D95601C"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2694E44C"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01BD2BE2"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59E8777D"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Other</w:t>
            </w:r>
          </w:p>
        </w:tc>
        <w:tc>
          <w:tcPr>
            <w:tcW w:w="1048" w:type="dxa"/>
            <w:tcBorders>
              <w:top w:val="nil"/>
              <w:left w:val="nil"/>
              <w:bottom w:val="nil"/>
              <w:right w:val="nil"/>
            </w:tcBorders>
            <w:shd w:val="clear" w:color="auto" w:fill="auto"/>
            <w:noWrap/>
            <w:vAlign w:val="bottom"/>
            <w:hideMark/>
          </w:tcPr>
          <w:p w14:paraId="463CEAC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-0.023</w:t>
            </w:r>
          </w:p>
        </w:tc>
        <w:tc>
          <w:tcPr>
            <w:tcW w:w="1048" w:type="dxa"/>
            <w:tcBorders>
              <w:top w:val="nil"/>
              <w:left w:val="nil"/>
              <w:bottom w:val="nil"/>
              <w:right w:val="nil"/>
            </w:tcBorders>
            <w:shd w:val="clear" w:color="000000" w:fill="FFFFFF"/>
            <w:noWrap/>
            <w:vAlign w:val="bottom"/>
            <w:hideMark/>
          </w:tcPr>
          <w:p w14:paraId="2A078B2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7E71BC6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-0.016</w:t>
            </w:r>
          </w:p>
        </w:tc>
        <w:tc>
          <w:tcPr>
            <w:tcW w:w="1048" w:type="dxa"/>
            <w:tcBorders>
              <w:top w:val="nil"/>
              <w:left w:val="nil"/>
              <w:bottom w:val="nil"/>
              <w:right w:val="nil"/>
            </w:tcBorders>
            <w:shd w:val="clear" w:color="auto" w:fill="auto"/>
            <w:noWrap/>
            <w:vAlign w:val="bottom"/>
            <w:hideMark/>
          </w:tcPr>
          <w:p w14:paraId="6C5634A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-0.011</w:t>
            </w:r>
          </w:p>
        </w:tc>
        <w:tc>
          <w:tcPr>
            <w:tcW w:w="1048" w:type="dxa"/>
            <w:tcBorders>
              <w:top w:val="nil"/>
              <w:left w:val="nil"/>
              <w:bottom w:val="nil"/>
              <w:right w:val="nil"/>
            </w:tcBorders>
            <w:shd w:val="clear" w:color="auto" w:fill="auto"/>
            <w:noWrap/>
            <w:vAlign w:val="bottom"/>
            <w:hideMark/>
          </w:tcPr>
          <w:p w14:paraId="422DE3B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-0.005</w:t>
            </w:r>
          </w:p>
        </w:tc>
        <w:tc>
          <w:tcPr>
            <w:tcW w:w="1048" w:type="dxa"/>
            <w:tcBorders>
              <w:top w:val="nil"/>
              <w:left w:val="nil"/>
              <w:bottom w:val="nil"/>
              <w:right w:val="nil"/>
            </w:tcBorders>
            <w:shd w:val="clear" w:color="auto" w:fill="auto"/>
            <w:noWrap/>
            <w:vAlign w:val="bottom"/>
            <w:hideMark/>
          </w:tcPr>
          <w:p w14:paraId="758604F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-0.015</w:t>
            </w:r>
          </w:p>
        </w:tc>
        <w:tc>
          <w:tcPr>
            <w:tcW w:w="1048" w:type="dxa"/>
            <w:tcBorders>
              <w:top w:val="nil"/>
              <w:left w:val="nil"/>
              <w:bottom w:val="nil"/>
              <w:right w:val="nil"/>
            </w:tcBorders>
            <w:shd w:val="clear" w:color="auto" w:fill="auto"/>
            <w:noWrap/>
            <w:vAlign w:val="bottom"/>
            <w:hideMark/>
          </w:tcPr>
          <w:p w14:paraId="3178C8D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-0.005</w:t>
            </w:r>
          </w:p>
        </w:tc>
      </w:tr>
      <w:tr w:rsidR="002E44EF" w:rsidRPr="002E44EF" w14:paraId="7BF22029"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51493FC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0220F53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(0.008)</w:t>
            </w:r>
          </w:p>
        </w:tc>
        <w:tc>
          <w:tcPr>
            <w:tcW w:w="1048" w:type="dxa"/>
            <w:tcBorders>
              <w:top w:val="nil"/>
              <w:left w:val="nil"/>
              <w:bottom w:val="nil"/>
              <w:right w:val="nil"/>
            </w:tcBorders>
            <w:shd w:val="clear" w:color="000000" w:fill="FFFFFF"/>
            <w:noWrap/>
            <w:vAlign w:val="bottom"/>
            <w:hideMark/>
          </w:tcPr>
          <w:p w14:paraId="456B03E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3580DFF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(0.008)</w:t>
            </w:r>
          </w:p>
        </w:tc>
        <w:tc>
          <w:tcPr>
            <w:tcW w:w="1048" w:type="dxa"/>
            <w:tcBorders>
              <w:top w:val="nil"/>
              <w:left w:val="nil"/>
              <w:bottom w:val="nil"/>
              <w:right w:val="nil"/>
            </w:tcBorders>
            <w:shd w:val="clear" w:color="auto" w:fill="auto"/>
            <w:noWrap/>
            <w:vAlign w:val="bottom"/>
            <w:hideMark/>
          </w:tcPr>
          <w:p w14:paraId="2C1C5ED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(0.003)</w:t>
            </w:r>
          </w:p>
        </w:tc>
        <w:tc>
          <w:tcPr>
            <w:tcW w:w="1048" w:type="dxa"/>
            <w:tcBorders>
              <w:top w:val="nil"/>
              <w:left w:val="nil"/>
              <w:bottom w:val="nil"/>
              <w:right w:val="nil"/>
            </w:tcBorders>
            <w:shd w:val="clear" w:color="auto" w:fill="auto"/>
            <w:noWrap/>
            <w:vAlign w:val="bottom"/>
            <w:hideMark/>
          </w:tcPr>
          <w:p w14:paraId="5770529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(0.007)</w:t>
            </w:r>
          </w:p>
        </w:tc>
        <w:tc>
          <w:tcPr>
            <w:tcW w:w="1048" w:type="dxa"/>
            <w:tcBorders>
              <w:top w:val="nil"/>
              <w:left w:val="nil"/>
              <w:bottom w:val="nil"/>
              <w:right w:val="nil"/>
            </w:tcBorders>
            <w:shd w:val="clear" w:color="auto" w:fill="auto"/>
            <w:noWrap/>
            <w:vAlign w:val="bottom"/>
            <w:hideMark/>
          </w:tcPr>
          <w:p w14:paraId="0B1CA8C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(0.004)</w:t>
            </w:r>
          </w:p>
        </w:tc>
        <w:tc>
          <w:tcPr>
            <w:tcW w:w="1048" w:type="dxa"/>
            <w:tcBorders>
              <w:top w:val="nil"/>
              <w:left w:val="nil"/>
              <w:bottom w:val="nil"/>
              <w:right w:val="nil"/>
            </w:tcBorders>
            <w:shd w:val="clear" w:color="auto" w:fill="auto"/>
            <w:noWrap/>
            <w:vAlign w:val="bottom"/>
            <w:hideMark/>
          </w:tcPr>
          <w:p w14:paraId="65835F7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(0.007)</w:t>
            </w:r>
          </w:p>
        </w:tc>
      </w:tr>
      <w:tr w:rsidR="002E44EF" w:rsidRPr="002E44EF" w14:paraId="726BE7E1"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12C8AD1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37A64B37" w14:textId="77777777" w:rsidR="002E44EF" w:rsidRPr="002E44EF" w:rsidRDefault="002E44EF" w:rsidP="002E44EF">
            <w:pPr>
              <w:spacing w:after="0" w:line="240" w:lineRule="auto"/>
              <w:ind w:firstLineChars="100" w:firstLine="160"/>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1A0455E"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7C91C617"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7F69613B"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8C40A00"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3C05553"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4963B40"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41BC7EB6" w14:textId="77777777" w:rsidTr="002E44EF">
        <w:trPr>
          <w:trHeight w:val="119"/>
        </w:trPr>
        <w:tc>
          <w:tcPr>
            <w:tcW w:w="9558" w:type="dxa"/>
            <w:gridSpan w:val="9"/>
            <w:tcBorders>
              <w:top w:val="single" w:sz="4" w:space="0" w:color="auto"/>
              <w:left w:val="nil"/>
              <w:bottom w:val="nil"/>
              <w:right w:val="nil"/>
            </w:tcBorders>
            <w:shd w:val="clear" w:color="000000" w:fill="E6E6E6"/>
            <w:noWrap/>
            <w:vAlign w:val="center"/>
            <w:hideMark/>
          </w:tcPr>
          <w:p w14:paraId="30AB969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Baseline Score (Reference: Top Quartile)</w:t>
            </w:r>
          </w:p>
        </w:tc>
      </w:tr>
      <w:tr w:rsidR="002E44EF" w:rsidRPr="002E44EF" w14:paraId="4382BDA6"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7755E8E0"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Middle Quartiles</w:t>
            </w:r>
          </w:p>
        </w:tc>
        <w:tc>
          <w:tcPr>
            <w:tcW w:w="1048" w:type="dxa"/>
            <w:tcBorders>
              <w:top w:val="nil"/>
              <w:left w:val="nil"/>
              <w:bottom w:val="nil"/>
              <w:right w:val="nil"/>
            </w:tcBorders>
            <w:shd w:val="clear" w:color="000000" w:fill="FFFFFF"/>
            <w:noWrap/>
            <w:vAlign w:val="bottom"/>
            <w:hideMark/>
          </w:tcPr>
          <w:p w14:paraId="35D3D4A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1A911D0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-0.048</w:t>
            </w:r>
          </w:p>
        </w:tc>
        <w:tc>
          <w:tcPr>
            <w:tcW w:w="1048" w:type="dxa"/>
            <w:tcBorders>
              <w:top w:val="nil"/>
              <w:left w:val="nil"/>
              <w:bottom w:val="nil"/>
              <w:right w:val="nil"/>
            </w:tcBorders>
            <w:shd w:val="clear" w:color="auto" w:fill="auto"/>
            <w:noWrap/>
            <w:vAlign w:val="bottom"/>
            <w:hideMark/>
          </w:tcPr>
          <w:p w14:paraId="4C14392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-0.039</w:t>
            </w:r>
          </w:p>
        </w:tc>
        <w:tc>
          <w:tcPr>
            <w:tcW w:w="1048" w:type="dxa"/>
            <w:tcBorders>
              <w:top w:val="nil"/>
              <w:left w:val="nil"/>
              <w:bottom w:val="nil"/>
              <w:right w:val="nil"/>
            </w:tcBorders>
            <w:shd w:val="clear" w:color="auto" w:fill="auto"/>
            <w:noWrap/>
            <w:vAlign w:val="bottom"/>
            <w:hideMark/>
          </w:tcPr>
          <w:p w14:paraId="3EE1D80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-0.013</w:t>
            </w:r>
          </w:p>
        </w:tc>
        <w:tc>
          <w:tcPr>
            <w:tcW w:w="1048" w:type="dxa"/>
            <w:tcBorders>
              <w:top w:val="nil"/>
              <w:left w:val="nil"/>
              <w:bottom w:val="nil"/>
              <w:right w:val="nil"/>
            </w:tcBorders>
            <w:shd w:val="clear" w:color="auto" w:fill="auto"/>
            <w:noWrap/>
            <w:vAlign w:val="bottom"/>
            <w:hideMark/>
          </w:tcPr>
          <w:p w14:paraId="7928465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-0.031</w:t>
            </w:r>
          </w:p>
        </w:tc>
        <w:tc>
          <w:tcPr>
            <w:tcW w:w="1048" w:type="dxa"/>
            <w:tcBorders>
              <w:top w:val="nil"/>
              <w:left w:val="nil"/>
              <w:bottom w:val="nil"/>
              <w:right w:val="nil"/>
            </w:tcBorders>
            <w:shd w:val="clear" w:color="auto" w:fill="auto"/>
            <w:noWrap/>
            <w:vAlign w:val="bottom"/>
            <w:hideMark/>
          </w:tcPr>
          <w:p w14:paraId="1920AA9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-0.019</w:t>
            </w:r>
          </w:p>
        </w:tc>
        <w:tc>
          <w:tcPr>
            <w:tcW w:w="1048" w:type="dxa"/>
            <w:tcBorders>
              <w:top w:val="nil"/>
              <w:left w:val="nil"/>
              <w:bottom w:val="nil"/>
              <w:right w:val="nil"/>
            </w:tcBorders>
            <w:shd w:val="clear" w:color="auto" w:fill="auto"/>
            <w:noWrap/>
            <w:vAlign w:val="bottom"/>
            <w:hideMark/>
          </w:tcPr>
          <w:p w14:paraId="153C407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-0.031</w:t>
            </w:r>
          </w:p>
        </w:tc>
      </w:tr>
      <w:tr w:rsidR="002E44EF" w:rsidRPr="002E44EF" w14:paraId="4C5AD79B"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09B252A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1919F09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132EB5F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(0.005)</w:t>
            </w:r>
          </w:p>
        </w:tc>
        <w:tc>
          <w:tcPr>
            <w:tcW w:w="1048" w:type="dxa"/>
            <w:tcBorders>
              <w:top w:val="nil"/>
              <w:left w:val="nil"/>
              <w:bottom w:val="nil"/>
              <w:right w:val="nil"/>
            </w:tcBorders>
            <w:shd w:val="clear" w:color="auto" w:fill="auto"/>
            <w:noWrap/>
            <w:vAlign w:val="bottom"/>
            <w:hideMark/>
          </w:tcPr>
          <w:p w14:paraId="020826B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(0.004)</w:t>
            </w:r>
          </w:p>
        </w:tc>
        <w:tc>
          <w:tcPr>
            <w:tcW w:w="1048" w:type="dxa"/>
            <w:tcBorders>
              <w:top w:val="nil"/>
              <w:left w:val="nil"/>
              <w:bottom w:val="nil"/>
              <w:right w:val="nil"/>
            </w:tcBorders>
            <w:shd w:val="clear" w:color="auto" w:fill="auto"/>
            <w:noWrap/>
            <w:vAlign w:val="bottom"/>
            <w:hideMark/>
          </w:tcPr>
          <w:p w14:paraId="0DC20DB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(0.003)</w:t>
            </w:r>
          </w:p>
        </w:tc>
        <w:tc>
          <w:tcPr>
            <w:tcW w:w="1048" w:type="dxa"/>
            <w:tcBorders>
              <w:top w:val="nil"/>
              <w:left w:val="nil"/>
              <w:bottom w:val="nil"/>
              <w:right w:val="nil"/>
            </w:tcBorders>
            <w:shd w:val="clear" w:color="auto" w:fill="auto"/>
            <w:noWrap/>
            <w:vAlign w:val="bottom"/>
            <w:hideMark/>
          </w:tcPr>
          <w:p w14:paraId="68956AD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(0.003)</w:t>
            </w:r>
          </w:p>
        </w:tc>
        <w:tc>
          <w:tcPr>
            <w:tcW w:w="1048" w:type="dxa"/>
            <w:tcBorders>
              <w:top w:val="nil"/>
              <w:left w:val="nil"/>
              <w:bottom w:val="nil"/>
              <w:right w:val="nil"/>
            </w:tcBorders>
            <w:shd w:val="clear" w:color="auto" w:fill="auto"/>
            <w:noWrap/>
            <w:vAlign w:val="bottom"/>
            <w:hideMark/>
          </w:tcPr>
          <w:p w14:paraId="4730BBE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(0.003)</w:t>
            </w:r>
          </w:p>
        </w:tc>
        <w:tc>
          <w:tcPr>
            <w:tcW w:w="1048" w:type="dxa"/>
            <w:tcBorders>
              <w:top w:val="nil"/>
              <w:left w:val="nil"/>
              <w:bottom w:val="nil"/>
              <w:right w:val="nil"/>
            </w:tcBorders>
            <w:shd w:val="clear" w:color="auto" w:fill="auto"/>
            <w:noWrap/>
            <w:vAlign w:val="bottom"/>
            <w:hideMark/>
          </w:tcPr>
          <w:p w14:paraId="33A497A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(0.003)</w:t>
            </w:r>
          </w:p>
        </w:tc>
      </w:tr>
      <w:tr w:rsidR="002E44EF" w:rsidRPr="002E44EF" w14:paraId="7ECF996E"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540E2B6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3EA3DCF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2F5FF12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0EB42D35"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31370646"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26F871DD"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2434FB3C"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1F96FF5F"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46961374"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7D3DFA75"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Bottom Quartile</w:t>
            </w:r>
          </w:p>
        </w:tc>
        <w:tc>
          <w:tcPr>
            <w:tcW w:w="1048" w:type="dxa"/>
            <w:tcBorders>
              <w:top w:val="nil"/>
              <w:left w:val="nil"/>
              <w:bottom w:val="nil"/>
              <w:right w:val="nil"/>
            </w:tcBorders>
            <w:shd w:val="clear" w:color="000000" w:fill="FFFFFF"/>
            <w:noWrap/>
            <w:vAlign w:val="bottom"/>
            <w:hideMark/>
          </w:tcPr>
          <w:p w14:paraId="4DBE511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193AB40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-0.115</w:t>
            </w:r>
          </w:p>
        </w:tc>
        <w:tc>
          <w:tcPr>
            <w:tcW w:w="1048" w:type="dxa"/>
            <w:tcBorders>
              <w:top w:val="nil"/>
              <w:left w:val="nil"/>
              <w:bottom w:val="nil"/>
              <w:right w:val="nil"/>
            </w:tcBorders>
            <w:shd w:val="clear" w:color="auto" w:fill="auto"/>
            <w:noWrap/>
            <w:vAlign w:val="bottom"/>
            <w:hideMark/>
          </w:tcPr>
          <w:p w14:paraId="7C1A53D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-0.098</w:t>
            </w:r>
          </w:p>
        </w:tc>
        <w:tc>
          <w:tcPr>
            <w:tcW w:w="1048" w:type="dxa"/>
            <w:tcBorders>
              <w:top w:val="nil"/>
              <w:left w:val="nil"/>
              <w:bottom w:val="nil"/>
              <w:right w:val="nil"/>
            </w:tcBorders>
            <w:shd w:val="clear" w:color="auto" w:fill="auto"/>
            <w:noWrap/>
            <w:vAlign w:val="bottom"/>
            <w:hideMark/>
          </w:tcPr>
          <w:p w14:paraId="190FB91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-0.043</w:t>
            </w:r>
          </w:p>
        </w:tc>
        <w:tc>
          <w:tcPr>
            <w:tcW w:w="1048" w:type="dxa"/>
            <w:tcBorders>
              <w:top w:val="nil"/>
              <w:left w:val="nil"/>
              <w:bottom w:val="nil"/>
              <w:right w:val="nil"/>
            </w:tcBorders>
            <w:shd w:val="clear" w:color="auto" w:fill="auto"/>
            <w:noWrap/>
            <w:vAlign w:val="bottom"/>
            <w:hideMark/>
          </w:tcPr>
          <w:p w14:paraId="0B3BD08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-0.076</w:t>
            </w:r>
          </w:p>
        </w:tc>
        <w:tc>
          <w:tcPr>
            <w:tcW w:w="1048" w:type="dxa"/>
            <w:tcBorders>
              <w:top w:val="nil"/>
              <w:left w:val="nil"/>
              <w:bottom w:val="nil"/>
              <w:right w:val="nil"/>
            </w:tcBorders>
            <w:shd w:val="clear" w:color="auto" w:fill="auto"/>
            <w:noWrap/>
            <w:vAlign w:val="bottom"/>
            <w:hideMark/>
          </w:tcPr>
          <w:p w14:paraId="10BB1DC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-0.052</w:t>
            </w:r>
          </w:p>
        </w:tc>
        <w:tc>
          <w:tcPr>
            <w:tcW w:w="1048" w:type="dxa"/>
            <w:tcBorders>
              <w:top w:val="nil"/>
              <w:left w:val="nil"/>
              <w:bottom w:val="nil"/>
              <w:right w:val="nil"/>
            </w:tcBorders>
            <w:shd w:val="clear" w:color="auto" w:fill="auto"/>
            <w:noWrap/>
            <w:vAlign w:val="bottom"/>
            <w:hideMark/>
          </w:tcPr>
          <w:p w14:paraId="75728CF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-0.076</w:t>
            </w:r>
          </w:p>
        </w:tc>
      </w:tr>
      <w:tr w:rsidR="002E44EF" w:rsidRPr="002E44EF" w14:paraId="72EA8272"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0675269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5755C2A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10192DB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(0.010)</w:t>
            </w:r>
          </w:p>
        </w:tc>
        <w:tc>
          <w:tcPr>
            <w:tcW w:w="1048" w:type="dxa"/>
            <w:tcBorders>
              <w:top w:val="nil"/>
              <w:left w:val="nil"/>
              <w:bottom w:val="nil"/>
              <w:right w:val="nil"/>
            </w:tcBorders>
            <w:shd w:val="clear" w:color="auto" w:fill="auto"/>
            <w:noWrap/>
            <w:vAlign w:val="bottom"/>
            <w:hideMark/>
          </w:tcPr>
          <w:p w14:paraId="30FB0C3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(0.008)</w:t>
            </w:r>
          </w:p>
        </w:tc>
        <w:tc>
          <w:tcPr>
            <w:tcW w:w="1048" w:type="dxa"/>
            <w:tcBorders>
              <w:top w:val="nil"/>
              <w:left w:val="nil"/>
              <w:bottom w:val="nil"/>
              <w:right w:val="nil"/>
            </w:tcBorders>
            <w:shd w:val="clear" w:color="auto" w:fill="auto"/>
            <w:noWrap/>
            <w:vAlign w:val="bottom"/>
            <w:hideMark/>
          </w:tcPr>
          <w:p w14:paraId="2A113C5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(0.005)</w:t>
            </w:r>
          </w:p>
        </w:tc>
        <w:tc>
          <w:tcPr>
            <w:tcW w:w="1048" w:type="dxa"/>
            <w:tcBorders>
              <w:top w:val="nil"/>
              <w:left w:val="nil"/>
              <w:bottom w:val="nil"/>
              <w:right w:val="nil"/>
            </w:tcBorders>
            <w:shd w:val="clear" w:color="auto" w:fill="auto"/>
            <w:noWrap/>
            <w:vAlign w:val="bottom"/>
            <w:hideMark/>
          </w:tcPr>
          <w:p w14:paraId="724436E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(0.006)</w:t>
            </w:r>
          </w:p>
        </w:tc>
        <w:tc>
          <w:tcPr>
            <w:tcW w:w="1048" w:type="dxa"/>
            <w:tcBorders>
              <w:top w:val="nil"/>
              <w:left w:val="nil"/>
              <w:bottom w:val="nil"/>
              <w:right w:val="nil"/>
            </w:tcBorders>
            <w:shd w:val="clear" w:color="auto" w:fill="auto"/>
            <w:noWrap/>
            <w:vAlign w:val="bottom"/>
            <w:hideMark/>
          </w:tcPr>
          <w:p w14:paraId="3DFA6A2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(0.006)</w:t>
            </w:r>
          </w:p>
        </w:tc>
        <w:tc>
          <w:tcPr>
            <w:tcW w:w="1048" w:type="dxa"/>
            <w:tcBorders>
              <w:top w:val="nil"/>
              <w:left w:val="nil"/>
              <w:bottom w:val="nil"/>
              <w:right w:val="nil"/>
            </w:tcBorders>
            <w:shd w:val="clear" w:color="auto" w:fill="auto"/>
            <w:noWrap/>
            <w:vAlign w:val="bottom"/>
            <w:hideMark/>
          </w:tcPr>
          <w:p w14:paraId="4AC7ED6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(0.006)</w:t>
            </w:r>
          </w:p>
        </w:tc>
      </w:tr>
      <w:tr w:rsidR="002E44EF" w:rsidRPr="002E44EF" w14:paraId="0F2F5BC7"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299B31F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41D7E55C" w14:textId="77777777" w:rsidR="002E44EF" w:rsidRPr="002E44EF" w:rsidRDefault="002E44EF" w:rsidP="002E44EF">
            <w:pPr>
              <w:spacing w:after="0" w:line="240" w:lineRule="auto"/>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1286C91A"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57DD9348"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A680AC5"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34720AB3"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1611346B"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2D14B9F9"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12280AB0" w14:textId="77777777" w:rsidTr="002E44EF">
        <w:trPr>
          <w:trHeight w:val="119"/>
        </w:trPr>
        <w:tc>
          <w:tcPr>
            <w:tcW w:w="9558" w:type="dxa"/>
            <w:gridSpan w:val="9"/>
            <w:tcBorders>
              <w:top w:val="single" w:sz="4" w:space="0" w:color="auto"/>
              <w:left w:val="nil"/>
              <w:bottom w:val="nil"/>
              <w:right w:val="nil"/>
            </w:tcBorders>
            <w:shd w:val="clear" w:color="000000" w:fill="E6E6E6"/>
            <w:noWrap/>
            <w:vAlign w:val="center"/>
            <w:hideMark/>
          </w:tcPr>
          <w:p w14:paraId="26E09E5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School Poverty (Reference: Low &lt;25%)</w:t>
            </w:r>
          </w:p>
        </w:tc>
      </w:tr>
      <w:tr w:rsidR="002E44EF" w:rsidRPr="002E44EF" w14:paraId="4ADD7E29"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252EBE8E"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Middle (25%-75%)</w:t>
            </w:r>
          </w:p>
        </w:tc>
        <w:tc>
          <w:tcPr>
            <w:tcW w:w="1048" w:type="dxa"/>
            <w:tcBorders>
              <w:top w:val="nil"/>
              <w:left w:val="nil"/>
              <w:bottom w:val="nil"/>
              <w:right w:val="nil"/>
            </w:tcBorders>
            <w:shd w:val="clear" w:color="000000" w:fill="FFFFFF"/>
            <w:noWrap/>
            <w:vAlign w:val="bottom"/>
            <w:hideMark/>
          </w:tcPr>
          <w:p w14:paraId="0D51256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D14B5C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1E8DCF6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415AB36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4FA1627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-0.021</w:t>
            </w:r>
          </w:p>
        </w:tc>
        <w:tc>
          <w:tcPr>
            <w:tcW w:w="1048" w:type="dxa"/>
            <w:tcBorders>
              <w:top w:val="nil"/>
              <w:left w:val="nil"/>
              <w:bottom w:val="nil"/>
              <w:right w:val="nil"/>
            </w:tcBorders>
            <w:shd w:val="clear" w:color="auto" w:fill="auto"/>
            <w:noWrap/>
            <w:vAlign w:val="bottom"/>
            <w:hideMark/>
          </w:tcPr>
          <w:p w14:paraId="7D4B463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0.019</w:t>
            </w:r>
          </w:p>
        </w:tc>
        <w:tc>
          <w:tcPr>
            <w:tcW w:w="1048" w:type="dxa"/>
            <w:tcBorders>
              <w:top w:val="nil"/>
              <w:left w:val="nil"/>
              <w:bottom w:val="nil"/>
              <w:right w:val="nil"/>
            </w:tcBorders>
            <w:shd w:val="clear" w:color="auto" w:fill="auto"/>
            <w:noWrap/>
            <w:vAlign w:val="bottom"/>
            <w:hideMark/>
          </w:tcPr>
          <w:p w14:paraId="4BD1CE2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-0.021</w:t>
            </w:r>
          </w:p>
        </w:tc>
      </w:tr>
      <w:tr w:rsidR="002E44EF" w:rsidRPr="002E44EF" w14:paraId="2ED806E6"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2E3DD13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14913C6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22C5E43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1CD1452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23560EC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3782CC6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(0.009)</w:t>
            </w:r>
          </w:p>
        </w:tc>
        <w:tc>
          <w:tcPr>
            <w:tcW w:w="1048" w:type="dxa"/>
            <w:tcBorders>
              <w:top w:val="nil"/>
              <w:left w:val="nil"/>
              <w:bottom w:val="nil"/>
              <w:right w:val="nil"/>
            </w:tcBorders>
            <w:shd w:val="clear" w:color="auto" w:fill="auto"/>
            <w:noWrap/>
            <w:vAlign w:val="bottom"/>
            <w:hideMark/>
          </w:tcPr>
          <w:p w14:paraId="2FE9586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(0.015)</w:t>
            </w:r>
          </w:p>
        </w:tc>
        <w:tc>
          <w:tcPr>
            <w:tcW w:w="1048" w:type="dxa"/>
            <w:tcBorders>
              <w:top w:val="nil"/>
              <w:left w:val="nil"/>
              <w:bottom w:val="nil"/>
              <w:right w:val="nil"/>
            </w:tcBorders>
            <w:shd w:val="clear" w:color="auto" w:fill="auto"/>
            <w:noWrap/>
            <w:vAlign w:val="bottom"/>
            <w:hideMark/>
          </w:tcPr>
          <w:p w14:paraId="25F122F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(0.009)</w:t>
            </w:r>
          </w:p>
        </w:tc>
      </w:tr>
      <w:tr w:rsidR="002E44EF" w:rsidRPr="002E44EF" w14:paraId="7DB03E6C"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308D67D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3BD67FF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2EF8428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051C40E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27F2C94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282100E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152BD89D"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4E21B1D6"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2542CADF"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6D57B3B6"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High (&gt;75%)</w:t>
            </w:r>
          </w:p>
        </w:tc>
        <w:tc>
          <w:tcPr>
            <w:tcW w:w="1048" w:type="dxa"/>
            <w:tcBorders>
              <w:top w:val="nil"/>
              <w:left w:val="nil"/>
              <w:bottom w:val="nil"/>
              <w:right w:val="nil"/>
            </w:tcBorders>
            <w:shd w:val="clear" w:color="000000" w:fill="FFFFFF"/>
            <w:noWrap/>
            <w:vAlign w:val="bottom"/>
            <w:hideMark/>
          </w:tcPr>
          <w:p w14:paraId="58963E5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16E22E6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E1AF1F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6AC28F8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45097B1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-0.038</w:t>
            </w:r>
          </w:p>
        </w:tc>
        <w:tc>
          <w:tcPr>
            <w:tcW w:w="1048" w:type="dxa"/>
            <w:tcBorders>
              <w:top w:val="nil"/>
              <w:left w:val="nil"/>
              <w:bottom w:val="nil"/>
              <w:right w:val="nil"/>
            </w:tcBorders>
            <w:shd w:val="clear" w:color="auto" w:fill="auto"/>
            <w:noWrap/>
            <w:vAlign w:val="bottom"/>
            <w:hideMark/>
          </w:tcPr>
          <w:p w14:paraId="17C533D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0.011</w:t>
            </w:r>
          </w:p>
        </w:tc>
        <w:tc>
          <w:tcPr>
            <w:tcW w:w="1048" w:type="dxa"/>
            <w:tcBorders>
              <w:top w:val="nil"/>
              <w:left w:val="nil"/>
              <w:bottom w:val="nil"/>
              <w:right w:val="nil"/>
            </w:tcBorders>
            <w:shd w:val="clear" w:color="auto" w:fill="auto"/>
            <w:noWrap/>
            <w:vAlign w:val="bottom"/>
            <w:hideMark/>
          </w:tcPr>
          <w:p w14:paraId="0363C32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-0.037</w:t>
            </w:r>
          </w:p>
        </w:tc>
      </w:tr>
      <w:tr w:rsidR="002E44EF" w:rsidRPr="002E44EF" w14:paraId="173D80B1"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0E6D91B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1C7C2F5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6330DAD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644974A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10DFE9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40EDD13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(0.016)</w:t>
            </w:r>
          </w:p>
        </w:tc>
        <w:tc>
          <w:tcPr>
            <w:tcW w:w="1048" w:type="dxa"/>
            <w:tcBorders>
              <w:top w:val="nil"/>
              <w:left w:val="nil"/>
              <w:bottom w:val="nil"/>
              <w:right w:val="nil"/>
            </w:tcBorders>
            <w:shd w:val="clear" w:color="auto" w:fill="auto"/>
            <w:noWrap/>
            <w:vAlign w:val="bottom"/>
            <w:hideMark/>
          </w:tcPr>
          <w:p w14:paraId="7E7FC7F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(0.019)</w:t>
            </w:r>
          </w:p>
        </w:tc>
        <w:tc>
          <w:tcPr>
            <w:tcW w:w="1048" w:type="dxa"/>
            <w:tcBorders>
              <w:top w:val="nil"/>
              <w:left w:val="nil"/>
              <w:bottom w:val="nil"/>
              <w:right w:val="nil"/>
            </w:tcBorders>
            <w:shd w:val="clear" w:color="auto" w:fill="auto"/>
            <w:noWrap/>
            <w:vAlign w:val="bottom"/>
            <w:hideMark/>
          </w:tcPr>
          <w:p w14:paraId="0727A6F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(0.016)</w:t>
            </w:r>
          </w:p>
        </w:tc>
      </w:tr>
      <w:tr w:rsidR="002E44EF" w:rsidRPr="002E44EF" w14:paraId="0D9D7E67"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2D7EBEC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726A704C" w14:textId="77777777" w:rsidR="002E44EF" w:rsidRPr="002E44EF" w:rsidRDefault="002E44EF" w:rsidP="002E44EF">
            <w:pPr>
              <w:spacing w:after="0" w:line="240" w:lineRule="auto"/>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78630BCB"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AC85213"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420168F6"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4B2478D6"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513C90EB"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1B9065C9"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1CA26E07" w14:textId="77777777" w:rsidTr="002E44EF">
        <w:trPr>
          <w:trHeight w:val="119"/>
        </w:trPr>
        <w:tc>
          <w:tcPr>
            <w:tcW w:w="9558" w:type="dxa"/>
            <w:gridSpan w:val="9"/>
            <w:tcBorders>
              <w:top w:val="single" w:sz="4" w:space="0" w:color="auto"/>
              <w:left w:val="nil"/>
              <w:bottom w:val="nil"/>
              <w:right w:val="nil"/>
            </w:tcBorders>
            <w:shd w:val="clear" w:color="000000" w:fill="E6E6E6"/>
            <w:noWrap/>
            <w:vAlign w:val="center"/>
            <w:hideMark/>
          </w:tcPr>
          <w:p w14:paraId="6E06F99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Remote Schooling</w:t>
            </w:r>
          </w:p>
        </w:tc>
      </w:tr>
      <w:tr w:rsidR="002E44EF" w:rsidRPr="002E44EF" w14:paraId="14A0B835"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1E63B75F"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Remote in 2020-21</w:t>
            </w:r>
          </w:p>
        </w:tc>
        <w:tc>
          <w:tcPr>
            <w:tcW w:w="1048" w:type="dxa"/>
            <w:tcBorders>
              <w:top w:val="nil"/>
              <w:left w:val="nil"/>
              <w:bottom w:val="nil"/>
              <w:right w:val="nil"/>
            </w:tcBorders>
            <w:shd w:val="clear" w:color="000000" w:fill="FFFFFF"/>
            <w:noWrap/>
            <w:vAlign w:val="bottom"/>
            <w:hideMark/>
          </w:tcPr>
          <w:p w14:paraId="727E6D2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72E99D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51D0556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4069F05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3B3721B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-0.081</w:t>
            </w:r>
          </w:p>
        </w:tc>
        <w:tc>
          <w:tcPr>
            <w:tcW w:w="1048" w:type="dxa"/>
            <w:tcBorders>
              <w:top w:val="nil"/>
              <w:left w:val="nil"/>
              <w:bottom w:val="nil"/>
              <w:right w:val="nil"/>
            </w:tcBorders>
            <w:shd w:val="clear" w:color="auto" w:fill="auto"/>
            <w:noWrap/>
            <w:vAlign w:val="bottom"/>
            <w:hideMark/>
          </w:tcPr>
          <w:p w14:paraId="4D151B9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N/A</w:t>
            </w:r>
          </w:p>
        </w:tc>
        <w:tc>
          <w:tcPr>
            <w:tcW w:w="1048" w:type="dxa"/>
            <w:tcBorders>
              <w:top w:val="nil"/>
              <w:left w:val="nil"/>
              <w:bottom w:val="nil"/>
              <w:right w:val="nil"/>
            </w:tcBorders>
            <w:shd w:val="clear" w:color="auto" w:fill="auto"/>
            <w:noWrap/>
            <w:vAlign w:val="bottom"/>
            <w:hideMark/>
          </w:tcPr>
          <w:p w14:paraId="3DD0F70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-0.079</w:t>
            </w:r>
          </w:p>
        </w:tc>
      </w:tr>
      <w:tr w:rsidR="002E44EF" w:rsidRPr="002E44EF" w14:paraId="1A05BA69"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74C790B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2708611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0780FB9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A40494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0F4769C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41B1DA6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(0.024)</w:t>
            </w:r>
          </w:p>
        </w:tc>
        <w:tc>
          <w:tcPr>
            <w:tcW w:w="1048" w:type="dxa"/>
            <w:tcBorders>
              <w:top w:val="nil"/>
              <w:left w:val="nil"/>
              <w:bottom w:val="nil"/>
              <w:right w:val="nil"/>
            </w:tcBorders>
            <w:shd w:val="clear" w:color="auto" w:fill="auto"/>
            <w:noWrap/>
            <w:vAlign w:val="bottom"/>
            <w:hideMark/>
          </w:tcPr>
          <w:p w14:paraId="5F1546F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4E51250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(0.025)</w:t>
            </w:r>
          </w:p>
        </w:tc>
      </w:tr>
      <w:tr w:rsidR="002E44EF" w:rsidRPr="002E44EF" w14:paraId="535D27BF"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68CD0B35" w14:textId="77777777" w:rsidR="002E44EF" w:rsidRPr="002E44EF" w:rsidRDefault="002E44EF" w:rsidP="002E44EF">
            <w:pPr>
              <w:spacing w:after="0" w:line="240" w:lineRule="auto"/>
              <w:ind w:firstLineChars="100" w:firstLine="160"/>
              <w:rPr>
                <w:rFonts w:ascii="Times New Roman" w:eastAsia="Times New Roman" w:hAnsi="Times New Roman" w:cs="Times New Roman"/>
                <w:i/>
                <w:iCs/>
                <w:color w:val="000000"/>
                <w:sz w:val="16"/>
                <w:szCs w:val="16"/>
              </w:rPr>
            </w:pPr>
            <w:r w:rsidRPr="002E44EF">
              <w:rPr>
                <w:rFonts w:ascii="Times New Roman" w:eastAsia="Times New Roman" w:hAnsi="Times New Roman" w:cs="Times New Roman"/>
                <w:i/>
                <w:iCs/>
                <w:color w:val="000000"/>
                <w:sz w:val="16"/>
                <w:szCs w:val="16"/>
              </w:rPr>
              <w:t>Interactions:</w:t>
            </w:r>
          </w:p>
        </w:tc>
        <w:tc>
          <w:tcPr>
            <w:tcW w:w="1048" w:type="dxa"/>
            <w:tcBorders>
              <w:top w:val="nil"/>
              <w:left w:val="nil"/>
              <w:bottom w:val="nil"/>
              <w:right w:val="nil"/>
            </w:tcBorders>
            <w:shd w:val="clear" w:color="000000" w:fill="FFFFFF"/>
            <w:noWrap/>
            <w:vAlign w:val="bottom"/>
            <w:hideMark/>
          </w:tcPr>
          <w:p w14:paraId="1D33F1E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6CD327B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BA795A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672549B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1C8AAD4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0F27546B"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72DE407E"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6225F6C7"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37CA9B89"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xml:space="preserve">  • Middle Poverty</w:t>
            </w:r>
          </w:p>
        </w:tc>
        <w:tc>
          <w:tcPr>
            <w:tcW w:w="1048" w:type="dxa"/>
            <w:tcBorders>
              <w:top w:val="nil"/>
              <w:left w:val="nil"/>
              <w:bottom w:val="nil"/>
              <w:right w:val="nil"/>
            </w:tcBorders>
            <w:shd w:val="clear" w:color="000000" w:fill="FFFFFF"/>
            <w:noWrap/>
            <w:vAlign w:val="bottom"/>
            <w:hideMark/>
          </w:tcPr>
          <w:p w14:paraId="72BDA5B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08C551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52A9694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4839013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4DEF8F5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-0.034</w:t>
            </w:r>
          </w:p>
        </w:tc>
        <w:tc>
          <w:tcPr>
            <w:tcW w:w="1048" w:type="dxa"/>
            <w:tcBorders>
              <w:top w:val="nil"/>
              <w:left w:val="nil"/>
              <w:bottom w:val="nil"/>
              <w:right w:val="nil"/>
            </w:tcBorders>
            <w:shd w:val="clear" w:color="auto" w:fill="auto"/>
            <w:noWrap/>
            <w:vAlign w:val="bottom"/>
            <w:hideMark/>
          </w:tcPr>
          <w:p w14:paraId="7A59DA1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-0.081</w:t>
            </w:r>
          </w:p>
        </w:tc>
        <w:tc>
          <w:tcPr>
            <w:tcW w:w="1048" w:type="dxa"/>
            <w:tcBorders>
              <w:top w:val="nil"/>
              <w:left w:val="nil"/>
              <w:bottom w:val="nil"/>
              <w:right w:val="nil"/>
            </w:tcBorders>
            <w:shd w:val="clear" w:color="auto" w:fill="auto"/>
            <w:noWrap/>
            <w:vAlign w:val="bottom"/>
            <w:hideMark/>
          </w:tcPr>
          <w:p w14:paraId="641058A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-0.033</w:t>
            </w:r>
          </w:p>
        </w:tc>
      </w:tr>
      <w:tr w:rsidR="002E44EF" w:rsidRPr="002E44EF" w14:paraId="3FF9F684"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657910A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7080A0C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11A4980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26A3FE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122738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51B80B7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(0.023)</w:t>
            </w:r>
          </w:p>
        </w:tc>
        <w:tc>
          <w:tcPr>
            <w:tcW w:w="1048" w:type="dxa"/>
            <w:tcBorders>
              <w:top w:val="nil"/>
              <w:left w:val="nil"/>
              <w:bottom w:val="nil"/>
              <w:right w:val="nil"/>
            </w:tcBorders>
            <w:shd w:val="clear" w:color="auto" w:fill="auto"/>
            <w:noWrap/>
            <w:vAlign w:val="bottom"/>
            <w:hideMark/>
          </w:tcPr>
          <w:p w14:paraId="1C9DB2D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(0.024)</w:t>
            </w:r>
          </w:p>
        </w:tc>
        <w:tc>
          <w:tcPr>
            <w:tcW w:w="1048" w:type="dxa"/>
            <w:tcBorders>
              <w:top w:val="nil"/>
              <w:left w:val="nil"/>
              <w:bottom w:val="nil"/>
              <w:right w:val="nil"/>
            </w:tcBorders>
            <w:shd w:val="clear" w:color="auto" w:fill="auto"/>
            <w:noWrap/>
            <w:vAlign w:val="bottom"/>
            <w:hideMark/>
          </w:tcPr>
          <w:p w14:paraId="68E1F82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(0.023)</w:t>
            </w:r>
          </w:p>
        </w:tc>
      </w:tr>
      <w:tr w:rsidR="002E44EF" w:rsidRPr="002E44EF" w14:paraId="18F408F1"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7372F39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1BF7558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A97D62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2DFFA16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42DF195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03DB4E2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0F51450C"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3BD296E8"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25CAFE1C"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6507C40A" w14:textId="77777777" w:rsidR="002E44EF" w:rsidRPr="002E44EF" w:rsidRDefault="002E44EF" w:rsidP="002E44EF">
            <w:pPr>
              <w:spacing w:after="0" w:line="240" w:lineRule="auto"/>
              <w:ind w:firstLineChars="200" w:firstLine="32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High Poverty</w:t>
            </w:r>
          </w:p>
        </w:tc>
        <w:tc>
          <w:tcPr>
            <w:tcW w:w="1048" w:type="dxa"/>
            <w:tcBorders>
              <w:top w:val="nil"/>
              <w:left w:val="nil"/>
              <w:bottom w:val="nil"/>
              <w:right w:val="nil"/>
            </w:tcBorders>
            <w:shd w:val="clear" w:color="000000" w:fill="FFFFFF"/>
            <w:noWrap/>
            <w:vAlign w:val="bottom"/>
            <w:hideMark/>
          </w:tcPr>
          <w:p w14:paraId="75F8A03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5E26CC4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11785E8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51CFD9A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2DDDCFB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-0.094</w:t>
            </w:r>
          </w:p>
        </w:tc>
        <w:tc>
          <w:tcPr>
            <w:tcW w:w="1048" w:type="dxa"/>
            <w:tcBorders>
              <w:top w:val="nil"/>
              <w:left w:val="nil"/>
              <w:bottom w:val="nil"/>
              <w:right w:val="nil"/>
            </w:tcBorders>
            <w:shd w:val="clear" w:color="auto" w:fill="auto"/>
            <w:noWrap/>
            <w:vAlign w:val="bottom"/>
            <w:hideMark/>
          </w:tcPr>
          <w:p w14:paraId="317720A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-0.133</w:t>
            </w:r>
          </w:p>
        </w:tc>
        <w:tc>
          <w:tcPr>
            <w:tcW w:w="1048" w:type="dxa"/>
            <w:tcBorders>
              <w:top w:val="nil"/>
              <w:left w:val="nil"/>
              <w:bottom w:val="nil"/>
              <w:right w:val="nil"/>
            </w:tcBorders>
            <w:shd w:val="clear" w:color="auto" w:fill="auto"/>
            <w:noWrap/>
            <w:vAlign w:val="bottom"/>
            <w:hideMark/>
          </w:tcPr>
          <w:p w14:paraId="422BCFA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-0.096</w:t>
            </w:r>
          </w:p>
        </w:tc>
      </w:tr>
      <w:tr w:rsidR="002E44EF" w:rsidRPr="002E44EF" w14:paraId="72014244"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77833EF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0113EF9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4DC17F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3A919A2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ED3D3F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1F775FA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(0.046)</w:t>
            </w:r>
          </w:p>
        </w:tc>
        <w:tc>
          <w:tcPr>
            <w:tcW w:w="1048" w:type="dxa"/>
            <w:tcBorders>
              <w:top w:val="nil"/>
              <w:left w:val="nil"/>
              <w:bottom w:val="nil"/>
              <w:right w:val="nil"/>
            </w:tcBorders>
            <w:shd w:val="clear" w:color="auto" w:fill="auto"/>
            <w:noWrap/>
            <w:vAlign w:val="bottom"/>
            <w:hideMark/>
          </w:tcPr>
          <w:p w14:paraId="419C869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(0.033)</w:t>
            </w:r>
          </w:p>
        </w:tc>
        <w:tc>
          <w:tcPr>
            <w:tcW w:w="1048" w:type="dxa"/>
            <w:tcBorders>
              <w:top w:val="nil"/>
              <w:left w:val="nil"/>
              <w:bottom w:val="nil"/>
              <w:right w:val="nil"/>
            </w:tcBorders>
            <w:shd w:val="clear" w:color="auto" w:fill="auto"/>
            <w:noWrap/>
            <w:vAlign w:val="bottom"/>
            <w:hideMark/>
          </w:tcPr>
          <w:p w14:paraId="2CE5412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(0.046)</w:t>
            </w:r>
          </w:p>
        </w:tc>
      </w:tr>
      <w:tr w:rsidR="002E44EF" w:rsidRPr="002E44EF" w14:paraId="6A56784B"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3558276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11EBBE09" w14:textId="77777777" w:rsidR="002E44EF" w:rsidRPr="002E44EF" w:rsidRDefault="002E44EF" w:rsidP="002E44EF">
            <w:pPr>
              <w:spacing w:after="0" w:line="240" w:lineRule="auto"/>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1BE6142C"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4A09899"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00B23C4"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4667C52F"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160471A6"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438898B0"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661AC99B" w14:textId="77777777" w:rsidTr="002E44EF">
        <w:trPr>
          <w:trHeight w:val="119"/>
        </w:trPr>
        <w:tc>
          <w:tcPr>
            <w:tcW w:w="9558" w:type="dxa"/>
            <w:gridSpan w:val="9"/>
            <w:tcBorders>
              <w:top w:val="single" w:sz="4" w:space="0" w:color="auto"/>
              <w:left w:val="nil"/>
              <w:bottom w:val="nil"/>
              <w:right w:val="nil"/>
            </w:tcBorders>
            <w:shd w:val="clear" w:color="000000" w:fill="E6E6E6"/>
            <w:noWrap/>
            <w:vAlign w:val="center"/>
            <w:hideMark/>
          </w:tcPr>
          <w:p w14:paraId="1251C5B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Hybrid Schooling</w:t>
            </w:r>
          </w:p>
        </w:tc>
      </w:tr>
      <w:tr w:rsidR="002E44EF" w:rsidRPr="002E44EF" w14:paraId="56F8FCB7"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2CB52E21"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Hybrid in 2020-21</w:t>
            </w:r>
          </w:p>
        </w:tc>
        <w:tc>
          <w:tcPr>
            <w:tcW w:w="1048" w:type="dxa"/>
            <w:tcBorders>
              <w:top w:val="nil"/>
              <w:left w:val="nil"/>
              <w:bottom w:val="nil"/>
              <w:right w:val="nil"/>
            </w:tcBorders>
            <w:shd w:val="clear" w:color="000000" w:fill="FFFFFF"/>
            <w:noWrap/>
            <w:vAlign w:val="bottom"/>
            <w:hideMark/>
          </w:tcPr>
          <w:p w14:paraId="3DB7744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41F42B1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4F26221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04F7B00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center"/>
            <w:hideMark/>
          </w:tcPr>
          <w:p w14:paraId="2D2952F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0.018</w:t>
            </w:r>
          </w:p>
        </w:tc>
        <w:tc>
          <w:tcPr>
            <w:tcW w:w="1048" w:type="dxa"/>
            <w:tcBorders>
              <w:top w:val="nil"/>
              <w:left w:val="nil"/>
              <w:bottom w:val="nil"/>
              <w:right w:val="nil"/>
            </w:tcBorders>
            <w:shd w:val="clear" w:color="auto" w:fill="auto"/>
            <w:noWrap/>
            <w:vAlign w:val="center"/>
            <w:hideMark/>
          </w:tcPr>
          <w:p w14:paraId="2561883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N/A</w:t>
            </w:r>
          </w:p>
        </w:tc>
        <w:tc>
          <w:tcPr>
            <w:tcW w:w="1048" w:type="dxa"/>
            <w:tcBorders>
              <w:top w:val="nil"/>
              <w:left w:val="nil"/>
              <w:bottom w:val="nil"/>
              <w:right w:val="nil"/>
            </w:tcBorders>
            <w:shd w:val="clear" w:color="auto" w:fill="auto"/>
            <w:noWrap/>
            <w:vAlign w:val="center"/>
            <w:hideMark/>
          </w:tcPr>
          <w:p w14:paraId="29B319F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0.018</w:t>
            </w:r>
          </w:p>
        </w:tc>
      </w:tr>
      <w:tr w:rsidR="002E44EF" w:rsidRPr="002E44EF" w14:paraId="30F7F884"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2903D15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1283072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47B5D8A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2646549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32711D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3CE47D2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(0.013)</w:t>
            </w:r>
          </w:p>
        </w:tc>
        <w:tc>
          <w:tcPr>
            <w:tcW w:w="1048" w:type="dxa"/>
            <w:tcBorders>
              <w:top w:val="nil"/>
              <w:left w:val="nil"/>
              <w:bottom w:val="nil"/>
              <w:right w:val="nil"/>
            </w:tcBorders>
            <w:shd w:val="clear" w:color="auto" w:fill="auto"/>
            <w:noWrap/>
            <w:vAlign w:val="bottom"/>
            <w:hideMark/>
          </w:tcPr>
          <w:p w14:paraId="24A1705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605ED40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(0.013)</w:t>
            </w:r>
          </w:p>
        </w:tc>
      </w:tr>
      <w:tr w:rsidR="002E44EF" w:rsidRPr="002E44EF" w14:paraId="6FA37F45"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3405A4BD" w14:textId="77777777" w:rsidR="002E44EF" w:rsidRPr="002E44EF" w:rsidRDefault="002E44EF" w:rsidP="002E44EF">
            <w:pPr>
              <w:spacing w:after="0" w:line="240" w:lineRule="auto"/>
              <w:ind w:firstLineChars="100" w:firstLine="160"/>
              <w:rPr>
                <w:rFonts w:ascii="Times New Roman" w:eastAsia="Times New Roman" w:hAnsi="Times New Roman" w:cs="Times New Roman"/>
                <w:i/>
                <w:iCs/>
                <w:color w:val="000000"/>
                <w:sz w:val="16"/>
                <w:szCs w:val="16"/>
              </w:rPr>
            </w:pPr>
            <w:r w:rsidRPr="002E44EF">
              <w:rPr>
                <w:rFonts w:ascii="Times New Roman" w:eastAsia="Times New Roman" w:hAnsi="Times New Roman" w:cs="Times New Roman"/>
                <w:i/>
                <w:iCs/>
                <w:color w:val="000000"/>
                <w:sz w:val="16"/>
                <w:szCs w:val="16"/>
              </w:rPr>
              <w:t>Interactions:</w:t>
            </w:r>
          </w:p>
        </w:tc>
        <w:tc>
          <w:tcPr>
            <w:tcW w:w="1048" w:type="dxa"/>
            <w:tcBorders>
              <w:top w:val="nil"/>
              <w:left w:val="nil"/>
              <w:bottom w:val="nil"/>
              <w:right w:val="nil"/>
            </w:tcBorders>
            <w:shd w:val="clear" w:color="000000" w:fill="FFFFFF"/>
            <w:noWrap/>
            <w:vAlign w:val="bottom"/>
            <w:hideMark/>
          </w:tcPr>
          <w:p w14:paraId="578DB6C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2A910F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5AFD6B9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471543D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15D7791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064D9B90"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A5590DE"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12AFB288"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6E56661C"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xml:space="preserve">  • Middle Poverty</w:t>
            </w:r>
          </w:p>
        </w:tc>
        <w:tc>
          <w:tcPr>
            <w:tcW w:w="1048" w:type="dxa"/>
            <w:tcBorders>
              <w:top w:val="nil"/>
              <w:left w:val="nil"/>
              <w:bottom w:val="nil"/>
              <w:right w:val="nil"/>
            </w:tcBorders>
            <w:shd w:val="clear" w:color="000000" w:fill="FFFFFF"/>
            <w:noWrap/>
            <w:vAlign w:val="bottom"/>
            <w:hideMark/>
          </w:tcPr>
          <w:p w14:paraId="03983DA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0282F94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5A1F40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611CA01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22359AF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-0.037</w:t>
            </w:r>
          </w:p>
        </w:tc>
        <w:tc>
          <w:tcPr>
            <w:tcW w:w="1048" w:type="dxa"/>
            <w:tcBorders>
              <w:top w:val="nil"/>
              <w:left w:val="nil"/>
              <w:bottom w:val="nil"/>
              <w:right w:val="nil"/>
            </w:tcBorders>
            <w:shd w:val="clear" w:color="auto" w:fill="auto"/>
            <w:noWrap/>
            <w:vAlign w:val="bottom"/>
            <w:hideMark/>
          </w:tcPr>
          <w:p w14:paraId="7D87F4E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-0.008</w:t>
            </w:r>
          </w:p>
        </w:tc>
        <w:tc>
          <w:tcPr>
            <w:tcW w:w="1048" w:type="dxa"/>
            <w:tcBorders>
              <w:top w:val="nil"/>
              <w:left w:val="nil"/>
              <w:bottom w:val="nil"/>
              <w:right w:val="nil"/>
            </w:tcBorders>
            <w:shd w:val="clear" w:color="auto" w:fill="auto"/>
            <w:noWrap/>
            <w:vAlign w:val="bottom"/>
            <w:hideMark/>
          </w:tcPr>
          <w:p w14:paraId="63CB8B6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-0.036</w:t>
            </w:r>
          </w:p>
        </w:tc>
      </w:tr>
      <w:tr w:rsidR="002E44EF" w:rsidRPr="002E44EF" w14:paraId="17D56A22"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7960C32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102B8E6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202DA2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278417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0A73714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09CD99E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(0.014)</w:t>
            </w:r>
          </w:p>
        </w:tc>
        <w:tc>
          <w:tcPr>
            <w:tcW w:w="1048" w:type="dxa"/>
            <w:tcBorders>
              <w:top w:val="nil"/>
              <w:left w:val="nil"/>
              <w:bottom w:val="nil"/>
              <w:right w:val="nil"/>
            </w:tcBorders>
            <w:shd w:val="clear" w:color="auto" w:fill="auto"/>
            <w:noWrap/>
            <w:vAlign w:val="bottom"/>
            <w:hideMark/>
          </w:tcPr>
          <w:p w14:paraId="2F96A02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(0.021)</w:t>
            </w:r>
          </w:p>
        </w:tc>
        <w:tc>
          <w:tcPr>
            <w:tcW w:w="1048" w:type="dxa"/>
            <w:tcBorders>
              <w:top w:val="nil"/>
              <w:left w:val="nil"/>
              <w:bottom w:val="nil"/>
              <w:right w:val="nil"/>
            </w:tcBorders>
            <w:shd w:val="clear" w:color="auto" w:fill="auto"/>
            <w:noWrap/>
            <w:vAlign w:val="bottom"/>
            <w:hideMark/>
          </w:tcPr>
          <w:p w14:paraId="408A61C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(0.015)</w:t>
            </w:r>
          </w:p>
        </w:tc>
      </w:tr>
      <w:tr w:rsidR="002E44EF" w:rsidRPr="002E44EF" w14:paraId="163443AD"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71554A3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700D95E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543C51B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291816D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1C3076B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0A47311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6831D979"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5B70ECAB"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45199788"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6E14F85F" w14:textId="77777777" w:rsidR="002E44EF" w:rsidRPr="002E44EF" w:rsidRDefault="002E44EF" w:rsidP="002E44EF">
            <w:pPr>
              <w:spacing w:after="0" w:line="240" w:lineRule="auto"/>
              <w:ind w:firstLineChars="200" w:firstLine="32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High Poverty</w:t>
            </w:r>
          </w:p>
        </w:tc>
        <w:tc>
          <w:tcPr>
            <w:tcW w:w="1048" w:type="dxa"/>
            <w:tcBorders>
              <w:top w:val="nil"/>
              <w:left w:val="nil"/>
              <w:bottom w:val="nil"/>
              <w:right w:val="nil"/>
            </w:tcBorders>
            <w:shd w:val="clear" w:color="000000" w:fill="FFFFFF"/>
            <w:noWrap/>
            <w:vAlign w:val="bottom"/>
            <w:hideMark/>
          </w:tcPr>
          <w:p w14:paraId="35893B0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6CA9CE8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49644B0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27A065C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4F6D494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-0.074</w:t>
            </w:r>
          </w:p>
        </w:tc>
        <w:tc>
          <w:tcPr>
            <w:tcW w:w="1048" w:type="dxa"/>
            <w:tcBorders>
              <w:top w:val="nil"/>
              <w:left w:val="nil"/>
              <w:bottom w:val="nil"/>
              <w:right w:val="nil"/>
            </w:tcBorders>
            <w:shd w:val="clear" w:color="auto" w:fill="auto"/>
            <w:noWrap/>
            <w:vAlign w:val="bottom"/>
            <w:hideMark/>
          </w:tcPr>
          <w:p w14:paraId="2EA0F54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-0.047</w:t>
            </w:r>
          </w:p>
        </w:tc>
        <w:tc>
          <w:tcPr>
            <w:tcW w:w="1048" w:type="dxa"/>
            <w:tcBorders>
              <w:top w:val="nil"/>
              <w:left w:val="nil"/>
              <w:bottom w:val="nil"/>
              <w:right w:val="nil"/>
            </w:tcBorders>
            <w:shd w:val="clear" w:color="auto" w:fill="auto"/>
            <w:noWrap/>
            <w:vAlign w:val="bottom"/>
            <w:hideMark/>
          </w:tcPr>
          <w:p w14:paraId="6FEF298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-0.076</w:t>
            </w:r>
          </w:p>
        </w:tc>
      </w:tr>
      <w:tr w:rsidR="002E44EF" w:rsidRPr="002E44EF" w14:paraId="4E3B3CA9"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01D714C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3343C32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49A2418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0B8B5C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922760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3A1793C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(0.031)</w:t>
            </w:r>
          </w:p>
        </w:tc>
        <w:tc>
          <w:tcPr>
            <w:tcW w:w="1048" w:type="dxa"/>
            <w:tcBorders>
              <w:top w:val="nil"/>
              <w:left w:val="nil"/>
              <w:bottom w:val="nil"/>
              <w:right w:val="nil"/>
            </w:tcBorders>
            <w:shd w:val="clear" w:color="auto" w:fill="auto"/>
            <w:noWrap/>
            <w:vAlign w:val="bottom"/>
            <w:hideMark/>
          </w:tcPr>
          <w:p w14:paraId="358D4F6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(0.030)</w:t>
            </w:r>
          </w:p>
        </w:tc>
        <w:tc>
          <w:tcPr>
            <w:tcW w:w="1048" w:type="dxa"/>
            <w:tcBorders>
              <w:top w:val="nil"/>
              <w:left w:val="nil"/>
              <w:bottom w:val="nil"/>
              <w:right w:val="nil"/>
            </w:tcBorders>
            <w:shd w:val="clear" w:color="auto" w:fill="auto"/>
            <w:noWrap/>
            <w:vAlign w:val="bottom"/>
            <w:hideMark/>
          </w:tcPr>
          <w:p w14:paraId="092AE90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(0.031)</w:t>
            </w:r>
          </w:p>
        </w:tc>
      </w:tr>
      <w:tr w:rsidR="002E44EF" w:rsidRPr="002E44EF" w14:paraId="659E202A"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51930E4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1198002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0F49C44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1BFB02C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07A55360"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6C7C324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73A10A81"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41CF2E0"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6FD9B7F7"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7E44CC36" w14:textId="77777777" w:rsidR="002E44EF" w:rsidRPr="002E44EF" w:rsidRDefault="002E44EF" w:rsidP="002E44EF">
            <w:pPr>
              <w:spacing w:after="0" w:line="240" w:lineRule="auto"/>
              <w:ind w:firstLineChars="100" w:firstLine="160"/>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Tested in School</w:t>
            </w:r>
          </w:p>
        </w:tc>
        <w:tc>
          <w:tcPr>
            <w:tcW w:w="1048" w:type="dxa"/>
            <w:tcBorders>
              <w:top w:val="nil"/>
              <w:left w:val="nil"/>
              <w:bottom w:val="nil"/>
              <w:right w:val="nil"/>
            </w:tcBorders>
            <w:shd w:val="clear" w:color="000000" w:fill="FFFFFF"/>
            <w:noWrap/>
            <w:vAlign w:val="bottom"/>
            <w:hideMark/>
          </w:tcPr>
          <w:p w14:paraId="305B357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361F0E3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6070403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4D5C9D0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7501ED7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65FFBDB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1F1E7E2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0.025</w:t>
            </w:r>
          </w:p>
        </w:tc>
      </w:tr>
      <w:tr w:rsidR="002E44EF" w:rsidRPr="002E44EF" w14:paraId="78EE29E8"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0E7361DD"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000000" w:fill="FFFFFF"/>
            <w:noWrap/>
            <w:vAlign w:val="bottom"/>
            <w:hideMark/>
          </w:tcPr>
          <w:p w14:paraId="7B7E1AB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2FD50BD2"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1B3349A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199CBD9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2D223FB8"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000000" w:fill="FFFFFF"/>
            <w:noWrap/>
            <w:vAlign w:val="bottom"/>
            <w:hideMark/>
          </w:tcPr>
          <w:p w14:paraId="15F344F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 </w:t>
            </w:r>
          </w:p>
        </w:tc>
        <w:tc>
          <w:tcPr>
            <w:tcW w:w="1048" w:type="dxa"/>
            <w:tcBorders>
              <w:top w:val="nil"/>
              <w:left w:val="nil"/>
              <w:bottom w:val="nil"/>
              <w:right w:val="nil"/>
            </w:tcBorders>
            <w:shd w:val="clear" w:color="auto" w:fill="auto"/>
            <w:noWrap/>
            <w:vAlign w:val="bottom"/>
            <w:hideMark/>
          </w:tcPr>
          <w:p w14:paraId="30A9B0B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(0.019)</w:t>
            </w:r>
          </w:p>
        </w:tc>
      </w:tr>
      <w:tr w:rsidR="002E44EF" w:rsidRPr="002E44EF" w14:paraId="128DE533"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63CAB50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728F77E0" w14:textId="77777777" w:rsidR="002E44EF" w:rsidRPr="002E44EF" w:rsidRDefault="002E44EF" w:rsidP="002E44EF">
            <w:pPr>
              <w:spacing w:after="0" w:line="240" w:lineRule="auto"/>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4F6BE45"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08EE1424"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30876FF6"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56DF03C3"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44A0300C"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50601EE4"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6FAB239D" w14:textId="77777777" w:rsidTr="002E44EF">
        <w:trPr>
          <w:gridAfter w:val="1"/>
          <w:wAfter w:w="6" w:type="dxa"/>
          <w:trHeight w:val="119"/>
        </w:trPr>
        <w:tc>
          <w:tcPr>
            <w:tcW w:w="2216" w:type="dxa"/>
            <w:tcBorders>
              <w:top w:val="single" w:sz="4" w:space="0" w:color="auto"/>
              <w:left w:val="nil"/>
              <w:bottom w:val="nil"/>
              <w:right w:val="nil"/>
            </w:tcBorders>
            <w:shd w:val="clear" w:color="auto" w:fill="auto"/>
            <w:noWrap/>
            <w:vAlign w:val="bottom"/>
            <w:hideMark/>
          </w:tcPr>
          <w:p w14:paraId="689E9D3B" w14:textId="77777777" w:rsidR="002E44EF" w:rsidRPr="002E44EF" w:rsidRDefault="002E44EF" w:rsidP="002E44EF">
            <w:pPr>
              <w:spacing w:after="0" w:line="240" w:lineRule="auto"/>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Constant</w:t>
            </w:r>
          </w:p>
        </w:tc>
        <w:tc>
          <w:tcPr>
            <w:tcW w:w="1048" w:type="dxa"/>
            <w:tcBorders>
              <w:top w:val="single" w:sz="4" w:space="0" w:color="auto"/>
              <w:left w:val="nil"/>
              <w:bottom w:val="nil"/>
              <w:right w:val="nil"/>
            </w:tcBorders>
            <w:shd w:val="clear" w:color="auto" w:fill="auto"/>
            <w:noWrap/>
            <w:vAlign w:val="bottom"/>
            <w:hideMark/>
          </w:tcPr>
          <w:p w14:paraId="2802DA1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-0.093</w:t>
            </w:r>
          </w:p>
        </w:tc>
        <w:tc>
          <w:tcPr>
            <w:tcW w:w="1048" w:type="dxa"/>
            <w:tcBorders>
              <w:top w:val="single" w:sz="4" w:space="0" w:color="auto"/>
              <w:left w:val="nil"/>
              <w:bottom w:val="nil"/>
              <w:right w:val="nil"/>
            </w:tcBorders>
            <w:shd w:val="clear" w:color="auto" w:fill="auto"/>
            <w:noWrap/>
            <w:vAlign w:val="bottom"/>
            <w:hideMark/>
          </w:tcPr>
          <w:p w14:paraId="10768A2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-0.066</w:t>
            </w:r>
          </w:p>
        </w:tc>
        <w:tc>
          <w:tcPr>
            <w:tcW w:w="1048" w:type="dxa"/>
            <w:tcBorders>
              <w:top w:val="single" w:sz="4" w:space="0" w:color="auto"/>
              <w:left w:val="nil"/>
              <w:bottom w:val="nil"/>
              <w:right w:val="nil"/>
            </w:tcBorders>
            <w:shd w:val="clear" w:color="auto" w:fill="auto"/>
            <w:noWrap/>
            <w:vAlign w:val="bottom"/>
            <w:hideMark/>
          </w:tcPr>
          <w:p w14:paraId="2E9E475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-0.056</w:t>
            </w:r>
          </w:p>
        </w:tc>
        <w:tc>
          <w:tcPr>
            <w:tcW w:w="1048" w:type="dxa"/>
            <w:tcBorders>
              <w:top w:val="single" w:sz="4" w:space="0" w:color="auto"/>
              <w:left w:val="nil"/>
              <w:bottom w:val="nil"/>
              <w:right w:val="nil"/>
            </w:tcBorders>
            <w:shd w:val="clear" w:color="auto" w:fill="auto"/>
            <w:noWrap/>
            <w:vAlign w:val="bottom"/>
            <w:hideMark/>
          </w:tcPr>
          <w:p w14:paraId="0924B526"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N/A</w:t>
            </w:r>
          </w:p>
        </w:tc>
        <w:tc>
          <w:tcPr>
            <w:tcW w:w="1048" w:type="dxa"/>
            <w:tcBorders>
              <w:top w:val="single" w:sz="4" w:space="0" w:color="auto"/>
              <w:left w:val="nil"/>
              <w:bottom w:val="nil"/>
              <w:right w:val="nil"/>
            </w:tcBorders>
            <w:shd w:val="clear" w:color="auto" w:fill="auto"/>
            <w:noWrap/>
            <w:vAlign w:val="bottom"/>
            <w:hideMark/>
          </w:tcPr>
          <w:p w14:paraId="604617A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-0.027</w:t>
            </w:r>
          </w:p>
        </w:tc>
        <w:tc>
          <w:tcPr>
            <w:tcW w:w="1048" w:type="dxa"/>
            <w:tcBorders>
              <w:top w:val="single" w:sz="4" w:space="0" w:color="auto"/>
              <w:left w:val="nil"/>
              <w:bottom w:val="nil"/>
              <w:right w:val="nil"/>
            </w:tcBorders>
            <w:shd w:val="clear" w:color="auto" w:fill="auto"/>
            <w:noWrap/>
            <w:vAlign w:val="bottom"/>
            <w:hideMark/>
          </w:tcPr>
          <w:p w14:paraId="7C06E30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N/A</w:t>
            </w:r>
          </w:p>
        </w:tc>
        <w:tc>
          <w:tcPr>
            <w:tcW w:w="1048" w:type="dxa"/>
            <w:tcBorders>
              <w:top w:val="single" w:sz="4" w:space="0" w:color="auto"/>
              <w:left w:val="nil"/>
              <w:bottom w:val="nil"/>
              <w:right w:val="nil"/>
            </w:tcBorders>
            <w:shd w:val="clear" w:color="auto" w:fill="auto"/>
            <w:noWrap/>
            <w:vAlign w:val="bottom"/>
            <w:hideMark/>
          </w:tcPr>
          <w:p w14:paraId="2F411ABA"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-0.050</w:t>
            </w:r>
          </w:p>
        </w:tc>
      </w:tr>
      <w:tr w:rsidR="002E44EF" w:rsidRPr="002E44EF" w14:paraId="2895E72B"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13823A4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060222D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(0.004)</w:t>
            </w:r>
          </w:p>
        </w:tc>
        <w:tc>
          <w:tcPr>
            <w:tcW w:w="1048" w:type="dxa"/>
            <w:tcBorders>
              <w:top w:val="nil"/>
              <w:left w:val="nil"/>
              <w:bottom w:val="nil"/>
              <w:right w:val="nil"/>
            </w:tcBorders>
            <w:shd w:val="clear" w:color="auto" w:fill="auto"/>
            <w:noWrap/>
            <w:vAlign w:val="bottom"/>
            <w:hideMark/>
          </w:tcPr>
          <w:p w14:paraId="1AFF474F"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(0.003)</w:t>
            </w:r>
          </w:p>
        </w:tc>
        <w:tc>
          <w:tcPr>
            <w:tcW w:w="1048" w:type="dxa"/>
            <w:tcBorders>
              <w:top w:val="nil"/>
              <w:left w:val="nil"/>
              <w:bottom w:val="nil"/>
              <w:right w:val="nil"/>
            </w:tcBorders>
            <w:shd w:val="clear" w:color="auto" w:fill="auto"/>
            <w:noWrap/>
            <w:vAlign w:val="bottom"/>
            <w:hideMark/>
          </w:tcPr>
          <w:p w14:paraId="4E5F53D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(0.003)</w:t>
            </w:r>
          </w:p>
        </w:tc>
        <w:tc>
          <w:tcPr>
            <w:tcW w:w="1048" w:type="dxa"/>
            <w:tcBorders>
              <w:top w:val="nil"/>
              <w:left w:val="nil"/>
              <w:bottom w:val="nil"/>
              <w:right w:val="nil"/>
            </w:tcBorders>
            <w:shd w:val="clear" w:color="auto" w:fill="auto"/>
            <w:noWrap/>
            <w:vAlign w:val="bottom"/>
            <w:hideMark/>
          </w:tcPr>
          <w:p w14:paraId="3A1FB35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6D30342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(0.008)</w:t>
            </w:r>
          </w:p>
        </w:tc>
        <w:tc>
          <w:tcPr>
            <w:tcW w:w="1048" w:type="dxa"/>
            <w:tcBorders>
              <w:top w:val="nil"/>
              <w:left w:val="nil"/>
              <w:bottom w:val="nil"/>
              <w:right w:val="nil"/>
            </w:tcBorders>
            <w:shd w:val="clear" w:color="auto" w:fill="auto"/>
            <w:noWrap/>
            <w:vAlign w:val="bottom"/>
            <w:hideMark/>
          </w:tcPr>
          <w:p w14:paraId="6D4E69D4"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743ECEF1"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(0.019)</w:t>
            </w:r>
          </w:p>
        </w:tc>
      </w:tr>
      <w:tr w:rsidR="002E44EF" w:rsidRPr="002E44EF" w14:paraId="5B3AA7D7"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19D21A9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p>
        </w:tc>
        <w:tc>
          <w:tcPr>
            <w:tcW w:w="1048" w:type="dxa"/>
            <w:tcBorders>
              <w:top w:val="nil"/>
              <w:left w:val="nil"/>
              <w:bottom w:val="nil"/>
              <w:right w:val="nil"/>
            </w:tcBorders>
            <w:shd w:val="clear" w:color="auto" w:fill="auto"/>
            <w:noWrap/>
            <w:vAlign w:val="bottom"/>
            <w:hideMark/>
          </w:tcPr>
          <w:p w14:paraId="2C52CEA6" w14:textId="77777777" w:rsidR="002E44EF" w:rsidRPr="002E44EF" w:rsidRDefault="002E44EF" w:rsidP="002E44EF">
            <w:pPr>
              <w:spacing w:after="0" w:line="240" w:lineRule="auto"/>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7FCE8E31"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3231F07A"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40E349C5"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A91CF0C"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76C1004F"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c>
          <w:tcPr>
            <w:tcW w:w="1048" w:type="dxa"/>
            <w:tcBorders>
              <w:top w:val="nil"/>
              <w:left w:val="nil"/>
              <w:bottom w:val="nil"/>
              <w:right w:val="nil"/>
            </w:tcBorders>
            <w:shd w:val="clear" w:color="auto" w:fill="auto"/>
            <w:noWrap/>
            <w:vAlign w:val="bottom"/>
            <w:hideMark/>
          </w:tcPr>
          <w:p w14:paraId="6535C7B0" w14:textId="77777777" w:rsidR="002E44EF" w:rsidRPr="002E44EF" w:rsidRDefault="002E44EF" w:rsidP="002E44EF">
            <w:pPr>
              <w:spacing w:after="0" w:line="240" w:lineRule="auto"/>
              <w:jc w:val="center"/>
              <w:rPr>
                <w:rFonts w:ascii="Times New Roman" w:eastAsia="Times New Roman" w:hAnsi="Times New Roman" w:cs="Times New Roman"/>
                <w:sz w:val="16"/>
                <w:szCs w:val="16"/>
              </w:rPr>
            </w:pPr>
          </w:p>
        </w:tc>
      </w:tr>
      <w:tr w:rsidR="002E44EF" w:rsidRPr="002E44EF" w14:paraId="1A3AE07E" w14:textId="77777777" w:rsidTr="002E44EF">
        <w:trPr>
          <w:gridAfter w:val="1"/>
          <w:wAfter w:w="6" w:type="dxa"/>
          <w:trHeight w:val="119"/>
        </w:trPr>
        <w:tc>
          <w:tcPr>
            <w:tcW w:w="2216" w:type="dxa"/>
            <w:tcBorders>
              <w:top w:val="nil"/>
              <w:left w:val="nil"/>
              <w:bottom w:val="nil"/>
              <w:right w:val="nil"/>
            </w:tcBorders>
            <w:shd w:val="clear" w:color="auto" w:fill="auto"/>
            <w:noWrap/>
            <w:vAlign w:val="bottom"/>
            <w:hideMark/>
          </w:tcPr>
          <w:p w14:paraId="7445DB70" w14:textId="77777777" w:rsidR="002E44EF" w:rsidRPr="002E44EF" w:rsidRDefault="002E44EF" w:rsidP="002E44EF">
            <w:pPr>
              <w:spacing w:after="0" w:line="240" w:lineRule="auto"/>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Fixed Effects?</w:t>
            </w:r>
          </w:p>
        </w:tc>
        <w:tc>
          <w:tcPr>
            <w:tcW w:w="1048" w:type="dxa"/>
            <w:tcBorders>
              <w:top w:val="nil"/>
              <w:left w:val="nil"/>
              <w:bottom w:val="nil"/>
              <w:right w:val="nil"/>
            </w:tcBorders>
            <w:shd w:val="clear" w:color="auto" w:fill="auto"/>
            <w:noWrap/>
            <w:vAlign w:val="bottom"/>
            <w:hideMark/>
          </w:tcPr>
          <w:p w14:paraId="37004CF3"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No</w:t>
            </w:r>
          </w:p>
        </w:tc>
        <w:tc>
          <w:tcPr>
            <w:tcW w:w="1048" w:type="dxa"/>
            <w:tcBorders>
              <w:top w:val="nil"/>
              <w:left w:val="nil"/>
              <w:bottom w:val="nil"/>
              <w:right w:val="nil"/>
            </w:tcBorders>
            <w:shd w:val="clear" w:color="auto" w:fill="auto"/>
            <w:noWrap/>
            <w:vAlign w:val="bottom"/>
            <w:hideMark/>
          </w:tcPr>
          <w:p w14:paraId="2194EA75"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No</w:t>
            </w:r>
          </w:p>
        </w:tc>
        <w:tc>
          <w:tcPr>
            <w:tcW w:w="1048" w:type="dxa"/>
            <w:tcBorders>
              <w:top w:val="nil"/>
              <w:left w:val="nil"/>
              <w:bottom w:val="nil"/>
              <w:right w:val="nil"/>
            </w:tcBorders>
            <w:shd w:val="clear" w:color="auto" w:fill="auto"/>
            <w:noWrap/>
            <w:vAlign w:val="bottom"/>
            <w:hideMark/>
          </w:tcPr>
          <w:p w14:paraId="68F35EB9"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No</w:t>
            </w:r>
          </w:p>
        </w:tc>
        <w:tc>
          <w:tcPr>
            <w:tcW w:w="1048" w:type="dxa"/>
            <w:tcBorders>
              <w:top w:val="nil"/>
              <w:left w:val="nil"/>
              <w:bottom w:val="nil"/>
              <w:right w:val="nil"/>
            </w:tcBorders>
            <w:shd w:val="clear" w:color="auto" w:fill="auto"/>
            <w:noWrap/>
            <w:vAlign w:val="bottom"/>
            <w:hideMark/>
          </w:tcPr>
          <w:p w14:paraId="5B85BF57"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School</w:t>
            </w:r>
          </w:p>
        </w:tc>
        <w:tc>
          <w:tcPr>
            <w:tcW w:w="1048" w:type="dxa"/>
            <w:tcBorders>
              <w:top w:val="nil"/>
              <w:left w:val="nil"/>
              <w:bottom w:val="nil"/>
              <w:right w:val="nil"/>
            </w:tcBorders>
            <w:shd w:val="clear" w:color="auto" w:fill="auto"/>
            <w:noWrap/>
            <w:vAlign w:val="bottom"/>
            <w:hideMark/>
          </w:tcPr>
          <w:p w14:paraId="350A482B"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No</w:t>
            </w:r>
          </w:p>
        </w:tc>
        <w:tc>
          <w:tcPr>
            <w:tcW w:w="1048" w:type="dxa"/>
            <w:tcBorders>
              <w:top w:val="nil"/>
              <w:left w:val="nil"/>
              <w:bottom w:val="nil"/>
              <w:right w:val="nil"/>
            </w:tcBorders>
            <w:shd w:val="clear" w:color="auto" w:fill="auto"/>
            <w:noWrap/>
            <w:vAlign w:val="bottom"/>
            <w:hideMark/>
          </w:tcPr>
          <w:p w14:paraId="667F721C"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District</w:t>
            </w:r>
          </w:p>
        </w:tc>
        <w:tc>
          <w:tcPr>
            <w:tcW w:w="1048" w:type="dxa"/>
            <w:tcBorders>
              <w:top w:val="nil"/>
              <w:left w:val="nil"/>
              <w:bottom w:val="nil"/>
              <w:right w:val="nil"/>
            </w:tcBorders>
            <w:shd w:val="clear" w:color="auto" w:fill="auto"/>
            <w:noWrap/>
            <w:vAlign w:val="bottom"/>
            <w:hideMark/>
          </w:tcPr>
          <w:p w14:paraId="424989DE" w14:textId="77777777" w:rsidR="002E44EF" w:rsidRPr="002E44EF" w:rsidRDefault="002E44EF" w:rsidP="002E44EF">
            <w:pPr>
              <w:spacing w:after="0" w:line="240" w:lineRule="auto"/>
              <w:jc w:val="center"/>
              <w:rPr>
                <w:rFonts w:ascii="Times New Roman" w:eastAsia="Times New Roman" w:hAnsi="Times New Roman" w:cs="Times New Roman"/>
                <w:color w:val="000000"/>
                <w:sz w:val="16"/>
                <w:szCs w:val="16"/>
              </w:rPr>
            </w:pPr>
            <w:r w:rsidRPr="002E44EF">
              <w:rPr>
                <w:rFonts w:ascii="Times New Roman" w:eastAsia="Times New Roman" w:hAnsi="Times New Roman" w:cs="Times New Roman"/>
                <w:color w:val="000000"/>
                <w:sz w:val="16"/>
                <w:szCs w:val="16"/>
              </w:rPr>
              <w:t>No</w:t>
            </w:r>
          </w:p>
        </w:tc>
      </w:tr>
    </w:tbl>
    <w:p w14:paraId="0FB92A76" w14:textId="2755696D" w:rsidR="00D44CF2" w:rsidRPr="002F0C76" w:rsidRDefault="00D44CF2" w:rsidP="07D35D0D">
      <w:pPr>
        <w:spacing w:line="360" w:lineRule="auto"/>
        <w:rPr>
          <w:rFonts w:ascii="Times New Roman" w:eastAsia="Times New Roman" w:hAnsi="Times New Roman" w:cs="Times New Roman"/>
          <w:sz w:val="24"/>
          <w:szCs w:val="24"/>
        </w:rPr>
      </w:pPr>
    </w:p>
    <w:p w14:paraId="7B319ED9" w14:textId="146B54EA" w:rsidR="00A11910" w:rsidRDefault="00D44CF2" w:rsidP="00C06C4A">
      <w:pPr>
        <w:spacing w:line="276" w:lineRule="auto"/>
        <w:rPr>
          <w:rFonts w:ascii="Times New Roman" w:eastAsia="Times New Roman" w:hAnsi="Times New Roman" w:cs="Times New Roman"/>
          <w:b/>
          <w:sz w:val="24"/>
          <w:szCs w:val="24"/>
        </w:rPr>
      </w:pPr>
      <w:r w:rsidRPr="009E028D">
        <w:rPr>
          <w:rFonts w:ascii="Times New Roman" w:eastAsia="Times New Roman" w:hAnsi="Times New Roman" w:cs="Times New Roman"/>
          <w:sz w:val="20"/>
          <w:szCs w:val="20"/>
        </w:rPr>
        <w:t>Notes: Sample includes 1,</w:t>
      </w:r>
      <w:r w:rsidR="001A60D2">
        <w:rPr>
          <w:rFonts w:ascii="Times New Roman" w:eastAsia="Times New Roman" w:hAnsi="Times New Roman" w:cs="Times New Roman"/>
          <w:sz w:val="20"/>
          <w:szCs w:val="20"/>
        </w:rPr>
        <w:t>666,203</w:t>
      </w:r>
      <w:r w:rsidRPr="009E028D">
        <w:rPr>
          <w:rFonts w:ascii="Times New Roman" w:eastAsia="Times New Roman" w:hAnsi="Times New Roman" w:cs="Times New Roman"/>
          <w:sz w:val="20"/>
          <w:szCs w:val="20"/>
        </w:rPr>
        <w:t xml:space="preserve"> students in grades 3-8 at the time of their follow-up test. Dependent variable is the difference between a student’s standardized 2021 fall NWEA MAP score and their expected score based on baseline characteristics from two years earlier (2019). The parameters for predicting expected scores were drawn from a pre-pandemic regression of fall 2019 scores on baseline characteristics from 2017. Standard errors (clustered at the district level) in parentheses.</w:t>
      </w:r>
      <w:r>
        <w:tab/>
      </w:r>
      <w:r w:rsidR="00A11910">
        <w:rPr>
          <w:rFonts w:ascii="Times New Roman" w:eastAsia="Times New Roman" w:hAnsi="Times New Roman" w:cs="Times New Roman"/>
          <w:b/>
          <w:sz w:val="24"/>
          <w:szCs w:val="24"/>
        </w:rPr>
        <w:br w:type="page"/>
      </w:r>
    </w:p>
    <w:p w14:paraId="649C765A" w14:textId="22A05034" w:rsidR="006226FF" w:rsidRDefault="00D44CF2" w:rsidP="006226FF">
      <w:pPr>
        <w:spacing w:line="240" w:lineRule="auto"/>
        <w:contextualSpacing/>
        <w:jc w:val="center"/>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lastRenderedPageBreak/>
        <w:t>Appendix Table 2:</w:t>
      </w:r>
    </w:p>
    <w:p w14:paraId="6BD9F5FF" w14:textId="7558D844" w:rsidR="006226FF" w:rsidRDefault="00D44CF2" w:rsidP="006226FF">
      <w:pPr>
        <w:spacing w:line="240" w:lineRule="auto"/>
        <w:contextualSpacing/>
        <w:jc w:val="center"/>
        <w:rPr>
          <w:rFonts w:ascii="Times New Roman" w:eastAsia="Times New Roman" w:hAnsi="Times New Roman" w:cs="Times New Roman"/>
          <w:b/>
          <w:bCs/>
          <w:color w:val="000000"/>
          <w:sz w:val="24"/>
          <w:szCs w:val="24"/>
        </w:rPr>
      </w:pPr>
      <w:r w:rsidRPr="00236DC9">
        <w:rPr>
          <w:rFonts w:ascii="Times New Roman" w:eastAsia="Times New Roman" w:hAnsi="Times New Roman" w:cs="Times New Roman"/>
          <w:b/>
          <w:color w:val="000000"/>
          <w:sz w:val="24"/>
          <w:szCs w:val="24"/>
        </w:rPr>
        <w:t xml:space="preserve">Decomposing the </w:t>
      </w:r>
      <w:r w:rsidR="00414D31" w:rsidRPr="00236DC9">
        <w:rPr>
          <w:rFonts w:ascii="Times New Roman" w:eastAsia="Times New Roman" w:hAnsi="Times New Roman" w:cs="Times New Roman"/>
          <w:b/>
          <w:bCs/>
          <w:color w:val="000000"/>
          <w:sz w:val="24"/>
          <w:szCs w:val="24"/>
        </w:rPr>
        <w:t xml:space="preserve">Difference in </w:t>
      </w:r>
      <w:r w:rsidR="00120B2A" w:rsidRPr="00236DC9">
        <w:rPr>
          <w:rFonts w:ascii="Times New Roman" w:eastAsia="Times New Roman" w:hAnsi="Times New Roman" w:cs="Times New Roman"/>
          <w:b/>
          <w:color w:val="000000"/>
          <w:sz w:val="24"/>
          <w:szCs w:val="24"/>
        </w:rPr>
        <w:t xml:space="preserve">Pandemic Achievement </w:t>
      </w:r>
      <w:r w:rsidR="00414D31" w:rsidRPr="00236DC9">
        <w:rPr>
          <w:rFonts w:ascii="Times New Roman" w:eastAsia="Times New Roman" w:hAnsi="Times New Roman" w:cs="Times New Roman"/>
          <w:b/>
          <w:bCs/>
          <w:color w:val="000000"/>
          <w:sz w:val="24"/>
          <w:szCs w:val="24"/>
        </w:rPr>
        <w:t>Gains</w:t>
      </w:r>
    </w:p>
    <w:p w14:paraId="0E79BA93" w14:textId="61754B63" w:rsidR="00D44CF2" w:rsidRDefault="00D44CF2" w:rsidP="006226FF">
      <w:pPr>
        <w:spacing w:line="240" w:lineRule="auto"/>
        <w:contextualSpacing/>
        <w:jc w:val="center"/>
        <w:rPr>
          <w:rFonts w:ascii="Times New Roman" w:eastAsia="Times New Roman" w:hAnsi="Times New Roman" w:cs="Times New Roman"/>
          <w:b/>
          <w:bCs/>
          <w:sz w:val="24"/>
          <w:szCs w:val="24"/>
        </w:rPr>
      </w:pPr>
      <w:r w:rsidRPr="00236DC9">
        <w:rPr>
          <w:rFonts w:ascii="Times New Roman" w:eastAsia="Times New Roman" w:hAnsi="Times New Roman" w:cs="Times New Roman"/>
          <w:b/>
          <w:color w:val="000000"/>
          <w:sz w:val="24"/>
          <w:szCs w:val="24"/>
        </w:rPr>
        <w:t>between High and Low Poverty Schools</w:t>
      </w:r>
      <w:r w:rsidRPr="00236DC9">
        <w:rPr>
          <w:rFonts w:ascii="Times New Roman" w:hAnsi="Times New Roman" w:cs="Times New Roman"/>
          <w:b/>
          <w:sz w:val="24"/>
          <w:szCs w:val="24"/>
        </w:rPr>
        <w:t xml:space="preserve">, </w:t>
      </w:r>
      <w:r w:rsidR="00456C5C">
        <w:rPr>
          <w:rFonts w:ascii="Times New Roman" w:hAnsi="Times New Roman" w:cs="Times New Roman"/>
          <w:b/>
          <w:sz w:val="24"/>
          <w:szCs w:val="24"/>
        </w:rPr>
        <w:t>Reading</w:t>
      </w:r>
    </w:p>
    <w:tbl>
      <w:tblPr>
        <w:tblW w:w="6320" w:type="dxa"/>
        <w:jc w:val="center"/>
        <w:tblLook w:val="04A0" w:firstRow="1" w:lastRow="0" w:firstColumn="1" w:lastColumn="0" w:noHBand="0" w:noVBand="1"/>
      </w:tblPr>
      <w:tblGrid>
        <w:gridCol w:w="4280"/>
        <w:gridCol w:w="1020"/>
        <w:gridCol w:w="1020"/>
      </w:tblGrid>
      <w:tr w:rsidR="002F397B" w:rsidRPr="002F397B" w14:paraId="67B20F58" w14:textId="77777777" w:rsidTr="00D47C6D">
        <w:trPr>
          <w:trHeight w:val="320"/>
          <w:jc w:val="center"/>
        </w:trPr>
        <w:tc>
          <w:tcPr>
            <w:tcW w:w="4280" w:type="dxa"/>
            <w:tcBorders>
              <w:top w:val="nil"/>
              <w:left w:val="nil"/>
              <w:bottom w:val="double" w:sz="6" w:space="0" w:color="auto"/>
              <w:right w:val="nil"/>
            </w:tcBorders>
            <w:shd w:val="clear" w:color="auto" w:fill="auto"/>
            <w:noWrap/>
            <w:vAlign w:val="bottom"/>
            <w:hideMark/>
          </w:tcPr>
          <w:p w14:paraId="1EB3C26C" w14:textId="77777777" w:rsidR="002F397B" w:rsidRPr="002F397B" w:rsidRDefault="002F397B" w:rsidP="002F397B">
            <w:pPr>
              <w:spacing w:after="0" w:line="240" w:lineRule="auto"/>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 </w:t>
            </w:r>
          </w:p>
        </w:tc>
        <w:tc>
          <w:tcPr>
            <w:tcW w:w="1020" w:type="dxa"/>
            <w:tcBorders>
              <w:top w:val="nil"/>
              <w:left w:val="nil"/>
              <w:bottom w:val="double" w:sz="6" w:space="0" w:color="auto"/>
              <w:right w:val="nil"/>
            </w:tcBorders>
            <w:shd w:val="clear" w:color="auto" w:fill="auto"/>
            <w:noWrap/>
            <w:vAlign w:val="bottom"/>
            <w:hideMark/>
          </w:tcPr>
          <w:p w14:paraId="71367B34" w14:textId="77777777" w:rsidR="002F397B" w:rsidRPr="002F397B" w:rsidRDefault="002F397B" w:rsidP="002F397B">
            <w:pPr>
              <w:spacing w:after="0" w:line="240" w:lineRule="auto"/>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 </w:t>
            </w:r>
          </w:p>
        </w:tc>
        <w:tc>
          <w:tcPr>
            <w:tcW w:w="1020" w:type="dxa"/>
            <w:tcBorders>
              <w:top w:val="nil"/>
              <w:left w:val="nil"/>
              <w:bottom w:val="double" w:sz="6" w:space="0" w:color="auto"/>
              <w:right w:val="nil"/>
            </w:tcBorders>
            <w:shd w:val="clear" w:color="auto" w:fill="auto"/>
            <w:noWrap/>
            <w:vAlign w:val="bottom"/>
            <w:hideMark/>
          </w:tcPr>
          <w:p w14:paraId="52216F27" w14:textId="77777777" w:rsidR="002F397B" w:rsidRPr="002F397B" w:rsidRDefault="002F397B" w:rsidP="002F397B">
            <w:pPr>
              <w:spacing w:after="0" w:line="240" w:lineRule="auto"/>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 </w:t>
            </w:r>
          </w:p>
        </w:tc>
      </w:tr>
      <w:tr w:rsidR="002F397B" w:rsidRPr="002F397B" w14:paraId="4CA24C40" w14:textId="77777777" w:rsidTr="00D47C6D">
        <w:trPr>
          <w:trHeight w:val="320"/>
          <w:jc w:val="center"/>
        </w:trPr>
        <w:tc>
          <w:tcPr>
            <w:tcW w:w="4280" w:type="dxa"/>
            <w:tcBorders>
              <w:top w:val="nil"/>
              <w:left w:val="nil"/>
              <w:bottom w:val="single" w:sz="4" w:space="0" w:color="auto"/>
              <w:right w:val="nil"/>
            </w:tcBorders>
            <w:shd w:val="clear" w:color="auto" w:fill="auto"/>
            <w:noWrap/>
            <w:vAlign w:val="bottom"/>
            <w:hideMark/>
          </w:tcPr>
          <w:p w14:paraId="35039D8D" w14:textId="77777777" w:rsidR="002F397B" w:rsidRPr="002F397B" w:rsidRDefault="002F397B" w:rsidP="002F397B">
            <w:pPr>
              <w:spacing w:after="0" w:line="240" w:lineRule="auto"/>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 </w:t>
            </w:r>
          </w:p>
        </w:tc>
        <w:tc>
          <w:tcPr>
            <w:tcW w:w="1020" w:type="dxa"/>
            <w:tcBorders>
              <w:top w:val="nil"/>
              <w:left w:val="nil"/>
              <w:bottom w:val="single" w:sz="4" w:space="0" w:color="auto"/>
              <w:right w:val="nil"/>
            </w:tcBorders>
            <w:shd w:val="clear" w:color="auto" w:fill="auto"/>
            <w:noWrap/>
            <w:vAlign w:val="bottom"/>
            <w:hideMark/>
          </w:tcPr>
          <w:p w14:paraId="66C00A5B" w14:textId="77777777" w:rsidR="002F397B" w:rsidRPr="002F397B" w:rsidRDefault="002F397B" w:rsidP="002F397B">
            <w:pPr>
              <w:spacing w:after="0" w:line="240" w:lineRule="auto"/>
              <w:jc w:val="center"/>
              <w:rPr>
                <w:rFonts w:ascii="Times New Roman" w:eastAsia="Times New Roman" w:hAnsi="Times New Roman" w:cs="Times New Roman"/>
                <w:i/>
                <w:iCs/>
                <w:color w:val="000000"/>
                <w:sz w:val="24"/>
                <w:szCs w:val="24"/>
              </w:rPr>
            </w:pPr>
            <w:r w:rsidRPr="002F397B">
              <w:rPr>
                <w:rFonts w:ascii="Times New Roman" w:eastAsia="Times New Roman" w:hAnsi="Times New Roman" w:cs="Times New Roman"/>
                <w:i/>
                <w:iCs/>
                <w:color w:val="000000"/>
                <w:sz w:val="24"/>
                <w:szCs w:val="24"/>
              </w:rPr>
              <w:t>Amount</w:t>
            </w:r>
          </w:p>
        </w:tc>
        <w:tc>
          <w:tcPr>
            <w:tcW w:w="1020" w:type="dxa"/>
            <w:tcBorders>
              <w:top w:val="nil"/>
              <w:left w:val="nil"/>
              <w:bottom w:val="single" w:sz="4" w:space="0" w:color="auto"/>
              <w:right w:val="nil"/>
            </w:tcBorders>
            <w:shd w:val="clear" w:color="auto" w:fill="auto"/>
            <w:noWrap/>
            <w:vAlign w:val="bottom"/>
            <w:hideMark/>
          </w:tcPr>
          <w:p w14:paraId="705A209E" w14:textId="77777777" w:rsidR="002F397B" w:rsidRPr="002F397B" w:rsidRDefault="002F397B" w:rsidP="002F397B">
            <w:pPr>
              <w:spacing w:after="0" w:line="240" w:lineRule="auto"/>
              <w:jc w:val="center"/>
              <w:rPr>
                <w:rFonts w:ascii="Times New Roman" w:eastAsia="Times New Roman" w:hAnsi="Times New Roman" w:cs="Times New Roman"/>
                <w:i/>
                <w:iCs/>
                <w:color w:val="000000"/>
                <w:sz w:val="24"/>
                <w:szCs w:val="24"/>
              </w:rPr>
            </w:pPr>
            <w:r w:rsidRPr="002F397B">
              <w:rPr>
                <w:rFonts w:ascii="Times New Roman" w:eastAsia="Times New Roman" w:hAnsi="Times New Roman" w:cs="Times New Roman"/>
                <w:i/>
                <w:iCs/>
                <w:color w:val="000000"/>
                <w:sz w:val="24"/>
                <w:szCs w:val="24"/>
              </w:rPr>
              <w:t xml:space="preserve">% </w:t>
            </w:r>
            <w:proofErr w:type="gramStart"/>
            <w:r w:rsidRPr="002F397B">
              <w:rPr>
                <w:rFonts w:ascii="Times New Roman" w:eastAsia="Times New Roman" w:hAnsi="Times New Roman" w:cs="Times New Roman"/>
                <w:i/>
                <w:iCs/>
                <w:color w:val="000000"/>
                <w:sz w:val="24"/>
                <w:szCs w:val="24"/>
              </w:rPr>
              <w:t>of</w:t>
            </w:r>
            <w:proofErr w:type="gramEnd"/>
            <w:r w:rsidRPr="002F397B">
              <w:rPr>
                <w:rFonts w:ascii="Times New Roman" w:eastAsia="Times New Roman" w:hAnsi="Times New Roman" w:cs="Times New Roman"/>
                <w:i/>
                <w:iCs/>
                <w:color w:val="000000"/>
                <w:sz w:val="24"/>
                <w:szCs w:val="24"/>
              </w:rPr>
              <w:t xml:space="preserve"> total</w:t>
            </w:r>
          </w:p>
        </w:tc>
      </w:tr>
      <w:tr w:rsidR="002F397B" w:rsidRPr="002F397B" w14:paraId="7A4BCB0F" w14:textId="77777777" w:rsidTr="00D47C6D">
        <w:trPr>
          <w:trHeight w:val="620"/>
          <w:jc w:val="center"/>
        </w:trPr>
        <w:tc>
          <w:tcPr>
            <w:tcW w:w="4280" w:type="dxa"/>
            <w:tcBorders>
              <w:top w:val="nil"/>
              <w:left w:val="nil"/>
              <w:bottom w:val="nil"/>
              <w:right w:val="nil"/>
            </w:tcBorders>
            <w:shd w:val="clear" w:color="auto" w:fill="auto"/>
            <w:vAlign w:val="center"/>
            <w:hideMark/>
          </w:tcPr>
          <w:p w14:paraId="09542106" w14:textId="77777777" w:rsidR="002F397B" w:rsidRPr="002F397B" w:rsidRDefault="002F397B" w:rsidP="002F397B">
            <w:pPr>
              <w:spacing w:after="0" w:line="240" w:lineRule="auto"/>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Total Difference Between</w:t>
            </w:r>
            <w:r w:rsidRPr="002F397B">
              <w:rPr>
                <w:rFonts w:ascii="Times New Roman" w:eastAsia="Times New Roman" w:hAnsi="Times New Roman" w:cs="Times New Roman"/>
                <w:color w:val="000000"/>
                <w:sz w:val="24"/>
                <w:szCs w:val="24"/>
              </w:rPr>
              <w:br/>
              <w:t>High and Low Poverty Schools</w:t>
            </w:r>
          </w:p>
        </w:tc>
        <w:tc>
          <w:tcPr>
            <w:tcW w:w="1020" w:type="dxa"/>
            <w:tcBorders>
              <w:top w:val="nil"/>
              <w:left w:val="nil"/>
              <w:bottom w:val="nil"/>
              <w:right w:val="nil"/>
            </w:tcBorders>
            <w:shd w:val="clear" w:color="auto" w:fill="auto"/>
            <w:noWrap/>
            <w:vAlign w:val="center"/>
            <w:hideMark/>
          </w:tcPr>
          <w:p w14:paraId="7B839AA0"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0.146</w:t>
            </w:r>
          </w:p>
        </w:tc>
        <w:tc>
          <w:tcPr>
            <w:tcW w:w="1020" w:type="dxa"/>
            <w:tcBorders>
              <w:top w:val="nil"/>
              <w:left w:val="nil"/>
              <w:bottom w:val="nil"/>
              <w:right w:val="nil"/>
            </w:tcBorders>
            <w:shd w:val="clear" w:color="auto" w:fill="auto"/>
            <w:noWrap/>
            <w:vAlign w:val="center"/>
            <w:hideMark/>
          </w:tcPr>
          <w:p w14:paraId="02CFD5DA"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100%</w:t>
            </w:r>
          </w:p>
        </w:tc>
      </w:tr>
      <w:tr w:rsidR="002F397B" w:rsidRPr="002F397B" w14:paraId="7A014487" w14:textId="77777777" w:rsidTr="00D47C6D">
        <w:trPr>
          <w:trHeight w:val="310"/>
          <w:jc w:val="center"/>
        </w:trPr>
        <w:tc>
          <w:tcPr>
            <w:tcW w:w="4280" w:type="dxa"/>
            <w:tcBorders>
              <w:top w:val="nil"/>
              <w:left w:val="nil"/>
              <w:bottom w:val="nil"/>
              <w:right w:val="nil"/>
            </w:tcBorders>
            <w:shd w:val="clear" w:color="auto" w:fill="auto"/>
            <w:noWrap/>
            <w:vAlign w:val="center"/>
            <w:hideMark/>
          </w:tcPr>
          <w:p w14:paraId="48B9E780"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p>
        </w:tc>
        <w:tc>
          <w:tcPr>
            <w:tcW w:w="1020" w:type="dxa"/>
            <w:tcBorders>
              <w:top w:val="nil"/>
              <w:left w:val="nil"/>
              <w:bottom w:val="nil"/>
              <w:right w:val="nil"/>
            </w:tcBorders>
            <w:shd w:val="clear" w:color="auto" w:fill="auto"/>
            <w:noWrap/>
            <w:vAlign w:val="center"/>
            <w:hideMark/>
          </w:tcPr>
          <w:p w14:paraId="1EF2FD62" w14:textId="77777777" w:rsidR="002F397B" w:rsidRPr="002F397B" w:rsidRDefault="002F397B" w:rsidP="002F397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6AEF50F2" w14:textId="77777777" w:rsidR="002F397B" w:rsidRPr="002F397B" w:rsidRDefault="002F397B" w:rsidP="002F397B">
            <w:pPr>
              <w:spacing w:after="0" w:line="240" w:lineRule="auto"/>
              <w:rPr>
                <w:rFonts w:ascii="Times New Roman" w:eastAsia="Times New Roman" w:hAnsi="Times New Roman" w:cs="Times New Roman"/>
                <w:sz w:val="20"/>
                <w:szCs w:val="20"/>
              </w:rPr>
            </w:pPr>
          </w:p>
        </w:tc>
      </w:tr>
      <w:tr w:rsidR="002F397B" w:rsidRPr="002F397B" w14:paraId="35E5CA89" w14:textId="77777777" w:rsidTr="00D47C6D">
        <w:trPr>
          <w:trHeight w:val="253"/>
          <w:jc w:val="center"/>
        </w:trPr>
        <w:tc>
          <w:tcPr>
            <w:tcW w:w="4280" w:type="dxa"/>
            <w:tcBorders>
              <w:top w:val="nil"/>
              <w:left w:val="nil"/>
              <w:bottom w:val="nil"/>
              <w:right w:val="nil"/>
            </w:tcBorders>
            <w:shd w:val="clear" w:color="auto" w:fill="auto"/>
            <w:noWrap/>
            <w:vAlign w:val="center"/>
            <w:hideMark/>
          </w:tcPr>
          <w:p w14:paraId="1DAEEF8C" w14:textId="77777777" w:rsidR="002F397B" w:rsidRPr="002F397B" w:rsidRDefault="002F397B" w:rsidP="002F397B">
            <w:pPr>
              <w:spacing w:after="0" w:line="240" w:lineRule="auto"/>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Due to Direct Effects of:</w:t>
            </w:r>
          </w:p>
        </w:tc>
        <w:tc>
          <w:tcPr>
            <w:tcW w:w="1020" w:type="dxa"/>
            <w:tcBorders>
              <w:top w:val="nil"/>
              <w:left w:val="nil"/>
              <w:bottom w:val="nil"/>
              <w:right w:val="nil"/>
            </w:tcBorders>
            <w:shd w:val="clear" w:color="auto" w:fill="auto"/>
            <w:noWrap/>
            <w:vAlign w:val="center"/>
            <w:hideMark/>
          </w:tcPr>
          <w:p w14:paraId="5B28951D" w14:textId="77777777" w:rsidR="002F397B" w:rsidRPr="002F397B" w:rsidRDefault="002F397B" w:rsidP="002F397B">
            <w:pPr>
              <w:spacing w:after="0" w:line="240" w:lineRule="auto"/>
              <w:rPr>
                <w:rFonts w:ascii="Times New Roman" w:eastAsia="Times New Roman" w:hAnsi="Times New Roman" w:cs="Times New Roman"/>
                <w:color w:val="000000"/>
                <w:sz w:val="24"/>
                <w:szCs w:val="24"/>
              </w:rPr>
            </w:pPr>
          </w:p>
        </w:tc>
        <w:tc>
          <w:tcPr>
            <w:tcW w:w="1020" w:type="dxa"/>
            <w:tcBorders>
              <w:top w:val="nil"/>
              <w:left w:val="nil"/>
              <w:bottom w:val="nil"/>
              <w:right w:val="nil"/>
            </w:tcBorders>
            <w:shd w:val="clear" w:color="auto" w:fill="auto"/>
            <w:noWrap/>
            <w:vAlign w:val="center"/>
            <w:hideMark/>
          </w:tcPr>
          <w:p w14:paraId="3EED6FC6" w14:textId="77777777" w:rsidR="002F397B" w:rsidRPr="002F397B" w:rsidRDefault="002F397B" w:rsidP="002F397B">
            <w:pPr>
              <w:spacing w:after="0" w:line="240" w:lineRule="auto"/>
              <w:rPr>
                <w:rFonts w:ascii="Times New Roman" w:eastAsia="Times New Roman" w:hAnsi="Times New Roman" w:cs="Times New Roman"/>
                <w:sz w:val="20"/>
                <w:szCs w:val="20"/>
              </w:rPr>
            </w:pPr>
          </w:p>
        </w:tc>
      </w:tr>
      <w:tr w:rsidR="002F397B" w:rsidRPr="002F397B" w14:paraId="22F1B26C" w14:textId="77777777" w:rsidTr="00D47C6D">
        <w:trPr>
          <w:trHeight w:val="310"/>
          <w:jc w:val="center"/>
        </w:trPr>
        <w:tc>
          <w:tcPr>
            <w:tcW w:w="4280" w:type="dxa"/>
            <w:tcBorders>
              <w:top w:val="nil"/>
              <w:left w:val="nil"/>
              <w:bottom w:val="nil"/>
              <w:right w:val="nil"/>
            </w:tcBorders>
            <w:shd w:val="clear" w:color="auto" w:fill="auto"/>
            <w:noWrap/>
            <w:vAlign w:val="center"/>
            <w:hideMark/>
          </w:tcPr>
          <w:p w14:paraId="4B97A7CF" w14:textId="77777777" w:rsidR="002F397B" w:rsidRPr="002F397B" w:rsidRDefault="002F397B" w:rsidP="002F397B">
            <w:pPr>
              <w:spacing w:after="0" w:line="240" w:lineRule="auto"/>
              <w:ind w:firstLineChars="100" w:firstLine="240"/>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Race</w:t>
            </w:r>
          </w:p>
        </w:tc>
        <w:tc>
          <w:tcPr>
            <w:tcW w:w="1020" w:type="dxa"/>
            <w:tcBorders>
              <w:top w:val="nil"/>
              <w:left w:val="nil"/>
              <w:bottom w:val="nil"/>
              <w:right w:val="nil"/>
            </w:tcBorders>
            <w:shd w:val="clear" w:color="auto" w:fill="auto"/>
            <w:noWrap/>
            <w:vAlign w:val="center"/>
            <w:hideMark/>
          </w:tcPr>
          <w:p w14:paraId="140D9954"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0.008</w:t>
            </w:r>
          </w:p>
        </w:tc>
        <w:tc>
          <w:tcPr>
            <w:tcW w:w="1020" w:type="dxa"/>
            <w:tcBorders>
              <w:top w:val="nil"/>
              <w:left w:val="nil"/>
              <w:bottom w:val="nil"/>
              <w:right w:val="nil"/>
            </w:tcBorders>
            <w:shd w:val="clear" w:color="auto" w:fill="auto"/>
            <w:noWrap/>
            <w:vAlign w:val="center"/>
            <w:hideMark/>
          </w:tcPr>
          <w:p w14:paraId="68BFD8EC"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5%</w:t>
            </w:r>
          </w:p>
        </w:tc>
      </w:tr>
      <w:tr w:rsidR="002F397B" w:rsidRPr="002F397B" w14:paraId="6508C2E1" w14:textId="77777777" w:rsidTr="00D47C6D">
        <w:trPr>
          <w:trHeight w:val="310"/>
          <w:jc w:val="center"/>
        </w:trPr>
        <w:tc>
          <w:tcPr>
            <w:tcW w:w="4280" w:type="dxa"/>
            <w:tcBorders>
              <w:top w:val="nil"/>
              <w:left w:val="nil"/>
              <w:bottom w:val="nil"/>
              <w:right w:val="nil"/>
            </w:tcBorders>
            <w:shd w:val="clear" w:color="auto" w:fill="auto"/>
            <w:noWrap/>
            <w:vAlign w:val="center"/>
            <w:hideMark/>
          </w:tcPr>
          <w:p w14:paraId="2D56A729" w14:textId="77777777" w:rsidR="002F397B" w:rsidRPr="002F397B" w:rsidRDefault="002F397B" w:rsidP="002F397B">
            <w:pPr>
              <w:spacing w:after="0" w:line="240" w:lineRule="auto"/>
              <w:ind w:firstLineChars="100" w:firstLine="240"/>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Baseline Scores</w:t>
            </w:r>
          </w:p>
        </w:tc>
        <w:tc>
          <w:tcPr>
            <w:tcW w:w="1020" w:type="dxa"/>
            <w:tcBorders>
              <w:top w:val="nil"/>
              <w:left w:val="nil"/>
              <w:bottom w:val="nil"/>
              <w:right w:val="nil"/>
            </w:tcBorders>
            <w:shd w:val="clear" w:color="auto" w:fill="auto"/>
            <w:noWrap/>
            <w:vAlign w:val="center"/>
            <w:hideMark/>
          </w:tcPr>
          <w:p w14:paraId="7057A622"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0.021</w:t>
            </w:r>
          </w:p>
        </w:tc>
        <w:tc>
          <w:tcPr>
            <w:tcW w:w="1020" w:type="dxa"/>
            <w:tcBorders>
              <w:top w:val="nil"/>
              <w:left w:val="nil"/>
              <w:bottom w:val="nil"/>
              <w:right w:val="nil"/>
            </w:tcBorders>
            <w:shd w:val="clear" w:color="auto" w:fill="auto"/>
            <w:noWrap/>
            <w:vAlign w:val="center"/>
            <w:hideMark/>
          </w:tcPr>
          <w:p w14:paraId="6D8D692D"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14%</w:t>
            </w:r>
          </w:p>
        </w:tc>
      </w:tr>
      <w:tr w:rsidR="002F397B" w:rsidRPr="002F397B" w14:paraId="59A15335" w14:textId="77777777" w:rsidTr="00D47C6D">
        <w:trPr>
          <w:trHeight w:val="310"/>
          <w:jc w:val="center"/>
        </w:trPr>
        <w:tc>
          <w:tcPr>
            <w:tcW w:w="4280" w:type="dxa"/>
            <w:tcBorders>
              <w:top w:val="nil"/>
              <w:left w:val="nil"/>
              <w:bottom w:val="nil"/>
              <w:right w:val="nil"/>
            </w:tcBorders>
            <w:shd w:val="clear" w:color="auto" w:fill="auto"/>
            <w:noWrap/>
            <w:vAlign w:val="center"/>
            <w:hideMark/>
          </w:tcPr>
          <w:p w14:paraId="1C29225C"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p>
        </w:tc>
        <w:tc>
          <w:tcPr>
            <w:tcW w:w="1020" w:type="dxa"/>
            <w:tcBorders>
              <w:top w:val="nil"/>
              <w:left w:val="nil"/>
              <w:bottom w:val="nil"/>
              <w:right w:val="nil"/>
            </w:tcBorders>
            <w:shd w:val="clear" w:color="auto" w:fill="auto"/>
            <w:noWrap/>
            <w:vAlign w:val="center"/>
            <w:hideMark/>
          </w:tcPr>
          <w:p w14:paraId="7117D71F" w14:textId="77777777" w:rsidR="002F397B" w:rsidRPr="002F397B" w:rsidRDefault="002F397B" w:rsidP="002F397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3AA4A6D7" w14:textId="77777777" w:rsidR="002F397B" w:rsidRPr="002F397B" w:rsidRDefault="002F397B" w:rsidP="002F397B">
            <w:pPr>
              <w:spacing w:after="0" w:line="240" w:lineRule="auto"/>
              <w:jc w:val="center"/>
              <w:rPr>
                <w:rFonts w:ascii="Times New Roman" w:eastAsia="Times New Roman" w:hAnsi="Times New Roman" w:cs="Times New Roman"/>
                <w:sz w:val="20"/>
                <w:szCs w:val="20"/>
              </w:rPr>
            </w:pPr>
          </w:p>
        </w:tc>
      </w:tr>
      <w:tr w:rsidR="002F397B" w:rsidRPr="002F397B" w14:paraId="7B1EFCAF" w14:textId="77777777" w:rsidTr="00D47C6D">
        <w:trPr>
          <w:trHeight w:val="253"/>
          <w:jc w:val="center"/>
        </w:trPr>
        <w:tc>
          <w:tcPr>
            <w:tcW w:w="4280" w:type="dxa"/>
            <w:tcBorders>
              <w:top w:val="nil"/>
              <w:left w:val="nil"/>
              <w:bottom w:val="nil"/>
              <w:right w:val="nil"/>
            </w:tcBorders>
            <w:shd w:val="clear" w:color="auto" w:fill="auto"/>
            <w:vAlign w:val="center"/>
            <w:hideMark/>
          </w:tcPr>
          <w:p w14:paraId="1D01EE93" w14:textId="77777777" w:rsidR="002F397B" w:rsidRPr="002F397B" w:rsidRDefault="002F397B" w:rsidP="002F397B">
            <w:pPr>
              <w:spacing w:after="0" w:line="240" w:lineRule="auto"/>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Conditional Learning Loss in High Poverty Schools That Were Fully in Person</w:t>
            </w:r>
          </w:p>
        </w:tc>
        <w:tc>
          <w:tcPr>
            <w:tcW w:w="1020" w:type="dxa"/>
            <w:tcBorders>
              <w:top w:val="nil"/>
              <w:left w:val="nil"/>
              <w:bottom w:val="nil"/>
              <w:right w:val="nil"/>
            </w:tcBorders>
            <w:shd w:val="clear" w:color="auto" w:fill="auto"/>
            <w:noWrap/>
            <w:vAlign w:val="center"/>
            <w:hideMark/>
          </w:tcPr>
          <w:p w14:paraId="6E2A3A77"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0.038</w:t>
            </w:r>
          </w:p>
        </w:tc>
        <w:tc>
          <w:tcPr>
            <w:tcW w:w="1020" w:type="dxa"/>
            <w:tcBorders>
              <w:top w:val="nil"/>
              <w:left w:val="nil"/>
              <w:bottom w:val="nil"/>
              <w:right w:val="nil"/>
            </w:tcBorders>
            <w:shd w:val="clear" w:color="auto" w:fill="auto"/>
            <w:noWrap/>
            <w:vAlign w:val="center"/>
            <w:hideMark/>
          </w:tcPr>
          <w:p w14:paraId="6511E8DB"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26%</w:t>
            </w:r>
          </w:p>
        </w:tc>
      </w:tr>
      <w:tr w:rsidR="002F397B" w:rsidRPr="002F397B" w14:paraId="5ABF1461" w14:textId="77777777" w:rsidTr="00D47C6D">
        <w:trPr>
          <w:trHeight w:val="310"/>
          <w:jc w:val="center"/>
        </w:trPr>
        <w:tc>
          <w:tcPr>
            <w:tcW w:w="4280" w:type="dxa"/>
            <w:tcBorders>
              <w:top w:val="nil"/>
              <w:left w:val="nil"/>
              <w:bottom w:val="nil"/>
              <w:right w:val="nil"/>
            </w:tcBorders>
            <w:shd w:val="clear" w:color="auto" w:fill="auto"/>
            <w:noWrap/>
            <w:vAlign w:val="center"/>
            <w:hideMark/>
          </w:tcPr>
          <w:p w14:paraId="6ED0D1B0"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p>
        </w:tc>
        <w:tc>
          <w:tcPr>
            <w:tcW w:w="1020" w:type="dxa"/>
            <w:tcBorders>
              <w:top w:val="nil"/>
              <w:left w:val="nil"/>
              <w:bottom w:val="nil"/>
              <w:right w:val="nil"/>
            </w:tcBorders>
            <w:shd w:val="clear" w:color="auto" w:fill="auto"/>
            <w:noWrap/>
            <w:vAlign w:val="center"/>
            <w:hideMark/>
          </w:tcPr>
          <w:p w14:paraId="5C09408D" w14:textId="77777777" w:rsidR="002F397B" w:rsidRPr="002F397B" w:rsidRDefault="002F397B" w:rsidP="002F397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69FE458D" w14:textId="77777777" w:rsidR="002F397B" w:rsidRPr="002F397B" w:rsidRDefault="002F397B" w:rsidP="002F397B">
            <w:pPr>
              <w:spacing w:after="0" w:line="240" w:lineRule="auto"/>
              <w:jc w:val="center"/>
              <w:rPr>
                <w:rFonts w:ascii="Times New Roman" w:eastAsia="Times New Roman" w:hAnsi="Times New Roman" w:cs="Times New Roman"/>
                <w:sz w:val="20"/>
                <w:szCs w:val="20"/>
              </w:rPr>
            </w:pPr>
          </w:p>
        </w:tc>
      </w:tr>
      <w:tr w:rsidR="002F397B" w:rsidRPr="002F397B" w14:paraId="7DE4F9B7" w14:textId="77777777" w:rsidTr="00D47C6D">
        <w:trPr>
          <w:trHeight w:val="253"/>
          <w:jc w:val="center"/>
        </w:trPr>
        <w:tc>
          <w:tcPr>
            <w:tcW w:w="4280" w:type="dxa"/>
            <w:tcBorders>
              <w:top w:val="nil"/>
              <w:left w:val="nil"/>
              <w:bottom w:val="nil"/>
              <w:right w:val="nil"/>
            </w:tcBorders>
            <w:shd w:val="clear" w:color="auto" w:fill="auto"/>
            <w:vAlign w:val="center"/>
            <w:hideMark/>
          </w:tcPr>
          <w:p w14:paraId="6F7DA520" w14:textId="77777777" w:rsidR="002F397B" w:rsidRPr="002F397B" w:rsidRDefault="002F397B" w:rsidP="002F397B">
            <w:pPr>
              <w:spacing w:after="0" w:line="240" w:lineRule="auto"/>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Due to Differing Incidence of</w:t>
            </w:r>
            <w:r w:rsidRPr="002F397B">
              <w:rPr>
                <w:rFonts w:ascii="Times New Roman" w:eastAsia="Times New Roman" w:hAnsi="Times New Roman" w:cs="Times New Roman"/>
                <w:color w:val="000000"/>
                <w:sz w:val="24"/>
                <w:szCs w:val="24"/>
              </w:rPr>
              <w:br/>
              <w:t>Remote and Hybrid Learning</w:t>
            </w:r>
          </w:p>
        </w:tc>
        <w:tc>
          <w:tcPr>
            <w:tcW w:w="1020" w:type="dxa"/>
            <w:tcBorders>
              <w:top w:val="nil"/>
              <w:left w:val="nil"/>
              <w:bottom w:val="nil"/>
              <w:right w:val="nil"/>
            </w:tcBorders>
            <w:shd w:val="clear" w:color="auto" w:fill="auto"/>
            <w:noWrap/>
            <w:vAlign w:val="center"/>
            <w:hideMark/>
          </w:tcPr>
          <w:p w14:paraId="4234BF4D"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0.028</w:t>
            </w:r>
          </w:p>
        </w:tc>
        <w:tc>
          <w:tcPr>
            <w:tcW w:w="1020" w:type="dxa"/>
            <w:tcBorders>
              <w:top w:val="nil"/>
              <w:left w:val="nil"/>
              <w:bottom w:val="nil"/>
              <w:right w:val="nil"/>
            </w:tcBorders>
            <w:shd w:val="clear" w:color="auto" w:fill="auto"/>
            <w:noWrap/>
            <w:vAlign w:val="center"/>
            <w:hideMark/>
          </w:tcPr>
          <w:p w14:paraId="7C9BBE6B"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19%</w:t>
            </w:r>
          </w:p>
        </w:tc>
      </w:tr>
      <w:tr w:rsidR="002F397B" w:rsidRPr="002F397B" w14:paraId="59158857" w14:textId="77777777" w:rsidTr="00D47C6D">
        <w:trPr>
          <w:trHeight w:val="310"/>
          <w:jc w:val="center"/>
        </w:trPr>
        <w:tc>
          <w:tcPr>
            <w:tcW w:w="4280" w:type="dxa"/>
            <w:tcBorders>
              <w:top w:val="nil"/>
              <w:left w:val="nil"/>
              <w:bottom w:val="nil"/>
              <w:right w:val="nil"/>
            </w:tcBorders>
            <w:shd w:val="clear" w:color="auto" w:fill="auto"/>
            <w:noWrap/>
            <w:vAlign w:val="center"/>
            <w:hideMark/>
          </w:tcPr>
          <w:p w14:paraId="544CE295"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p>
        </w:tc>
        <w:tc>
          <w:tcPr>
            <w:tcW w:w="1020" w:type="dxa"/>
            <w:tcBorders>
              <w:top w:val="nil"/>
              <w:left w:val="nil"/>
              <w:bottom w:val="nil"/>
              <w:right w:val="nil"/>
            </w:tcBorders>
            <w:shd w:val="clear" w:color="auto" w:fill="auto"/>
            <w:noWrap/>
            <w:vAlign w:val="center"/>
            <w:hideMark/>
          </w:tcPr>
          <w:p w14:paraId="249D46C5" w14:textId="77777777" w:rsidR="002F397B" w:rsidRPr="002F397B" w:rsidRDefault="002F397B" w:rsidP="002F397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40B0C8D6" w14:textId="77777777" w:rsidR="002F397B" w:rsidRPr="002F397B" w:rsidRDefault="002F397B" w:rsidP="002F397B">
            <w:pPr>
              <w:spacing w:after="0" w:line="240" w:lineRule="auto"/>
              <w:jc w:val="center"/>
              <w:rPr>
                <w:rFonts w:ascii="Times New Roman" w:eastAsia="Times New Roman" w:hAnsi="Times New Roman" w:cs="Times New Roman"/>
                <w:sz w:val="20"/>
                <w:szCs w:val="20"/>
              </w:rPr>
            </w:pPr>
          </w:p>
        </w:tc>
      </w:tr>
      <w:tr w:rsidR="002F397B" w:rsidRPr="002F397B" w14:paraId="5C348CFE" w14:textId="77777777" w:rsidTr="00D47C6D">
        <w:trPr>
          <w:trHeight w:val="253"/>
          <w:jc w:val="center"/>
        </w:trPr>
        <w:tc>
          <w:tcPr>
            <w:tcW w:w="4280" w:type="dxa"/>
            <w:tcBorders>
              <w:top w:val="nil"/>
              <w:left w:val="nil"/>
              <w:bottom w:val="nil"/>
              <w:right w:val="nil"/>
            </w:tcBorders>
            <w:shd w:val="clear" w:color="auto" w:fill="auto"/>
            <w:vAlign w:val="center"/>
            <w:hideMark/>
          </w:tcPr>
          <w:p w14:paraId="2A1C6034" w14:textId="77777777" w:rsidR="002F397B" w:rsidRPr="002F397B" w:rsidRDefault="002F397B" w:rsidP="002F397B">
            <w:pPr>
              <w:spacing w:after="0" w:line="240" w:lineRule="auto"/>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Due to Differing Effects of Remote and Hybrid Learning</w:t>
            </w:r>
          </w:p>
        </w:tc>
        <w:tc>
          <w:tcPr>
            <w:tcW w:w="1020" w:type="dxa"/>
            <w:tcBorders>
              <w:top w:val="nil"/>
              <w:left w:val="nil"/>
              <w:bottom w:val="nil"/>
              <w:right w:val="nil"/>
            </w:tcBorders>
            <w:shd w:val="clear" w:color="auto" w:fill="auto"/>
            <w:noWrap/>
            <w:vAlign w:val="center"/>
            <w:hideMark/>
          </w:tcPr>
          <w:p w14:paraId="1DA36244"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0.051</w:t>
            </w:r>
          </w:p>
        </w:tc>
        <w:tc>
          <w:tcPr>
            <w:tcW w:w="1020" w:type="dxa"/>
            <w:tcBorders>
              <w:top w:val="nil"/>
              <w:left w:val="nil"/>
              <w:bottom w:val="nil"/>
              <w:right w:val="nil"/>
            </w:tcBorders>
            <w:shd w:val="clear" w:color="auto" w:fill="auto"/>
            <w:noWrap/>
            <w:vAlign w:val="center"/>
            <w:hideMark/>
          </w:tcPr>
          <w:p w14:paraId="1FFD8719"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r w:rsidRPr="002F397B">
              <w:rPr>
                <w:rFonts w:ascii="Times New Roman" w:eastAsia="Times New Roman" w:hAnsi="Times New Roman" w:cs="Times New Roman"/>
                <w:color w:val="000000"/>
                <w:sz w:val="24"/>
                <w:szCs w:val="24"/>
              </w:rPr>
              <w:t>35%</w:t>
            </w:r>
          </w:p>
        </w:tc>
      </w:tr>
      <w:tr w:rsidR="002F397B" w:rsidRPr="002F397B" w14:paraId="3C80A775" w14:textId="77777777" w:rsidTr="00D47C6D">
        <w:trPr>
          <w:trHeight w:val="320"/>
          <w:jc w:val="center"/>
        </w:trPr>
        <w:tc>
          <w:tcPr>
            <w:tcW w:w="4280" w:type="dxa"/>
            <w:tcBorders>
              <w:top w:val="nil"/>
              <w:left w:val="nil"/>
              <w:bottom w:val="nil"/>
              <w:right w:val="nil"/>
            </w:tcBorders>
            <w:shd w:val="clear" w:color="auto" w:fill="auto"/>
            <w:noWrap/>
            <w:vAlign w:val="center"/>
            <w:hideMark/>
          </w:tcPr>
          <w:p w14:paraId="6711CDFA" w14:textId="77777777" w:rsidR="002F397B" w:rsidRPr="002F397B" w:rsidRDefault="002F397B" w:rsidP="002F397B">
            <w:pPr>
              <w:spacing w:after="0" w:line="240" w:lineRule="auto"/>
              <w:jc w:val="center"/>
              <w:rPr>
                <w:rFonts w:ascii="Times New Roman" w:eastAsia="Times New Roman" w:hAnsi="Times New Roman" w:cs="Times New Roman"/>
                <w:color w:val="000000"/>
                <w:sz w:val="24"/>
                <w:szCs w:val="24"/>
              </w:rPr>
            </w:pPr>
          </w:p>
        </w:tc>
        <w:tc>
          <w:tcPr>
            <w:tcW w:w="1020" w:type="dxa"/>
            <w:tcBorders>
              <w:top w:val="nil"/>
              <w:left w:val="nil"/>
              <w:bottom w:val="nil"/>
              <w:right w:val="nil"/>
            </w:tcBorders>
            <w:shd w:val="clear" w:color="auto" w:fill="auto"/>
            <w:noWrap/>
            <w:vAlign w:val="center"/>
            <w:hideMark/>
          </w:tcPr>
          <w:p w14:paraId="3117EAA1" w14:textId="77777777" w:rsidR="002F397B" w:rsidRPr="002F397B" w:rsidRDefault="002F397B" w:rsidP="002F397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7D90F129" w14:textId="77777777" w:rsidR="002F397B" w:rsidRPr="002F397B" w:rsidRDefault="002F397B" w:rsidP="002F397B">
            <w:pPr>
              <w:spacing w:after="0" w:line="240" w:lineRule="auto"/>
              <w:rPr>
                <w:rFonts w:ascii="Times New Roman" w:eastAsia="Times New Roman" w:hAnsi="Times New Roman" w:cs="Times New Roman"/>
                <w:sz w:val="20"/>
                <w:szCs w:val="20"/>
              </w:rPr>
            </w:pPr>
          </w:p>
        </w:tc>
      </w:tr>
    </w:tbl>
    <w:p w14:paraId="41536352" w14:textId="77777777" w:rsidR="002F397B" w:rsidRPr="00D44CF2" w:rsidRDefault="002F397B" w:rsidP="07D35D0D">
      <w:pPr>
        <w:spacing w:line="360" w:lineRule="auto"/>
        <w:rPr>
          <w:rFonts w:ascii="Times New Roman" w:eastAsia="Times New Roman" w:hAnsi="Times New Roman" w:cs="Times New Roman"/>
          <w:b/>
          <w:sz w:val="24"/>
          <w:szCs w:val="24"/>
        </w:rPr>
      </w:pPr>
    </w:p>
    <w:p w14:paraId="103940C2" w14:textId="3E471CBF" w:rsidR="00D44CF2" w:rsidRPr="0029158B" w:rsidRDefault="008D79F4" w:rsidP="0029158B">
      <w:pPr>
        <w:spacing w:line="276" w:lineRule="auto"/>
        <w:rPr>
          <w:rFonts w:ascii="Times New Roman" w:eastAsia="Times New Roman" w:hAnsi="Times New Roman" w:cs="Times New Roman"/>
          <w:b/>
          <w:sz w:val="20"/>
          <w:szCs w:val="20"/>
        </w:rPr>
      </w:pPr>
      <w:r w:rsidRPr="0029158B">
        <w:rPr>
          <w:rFonts w:ascii="Times New Roman" w:eastAsia="Times New Roman" w:hAnsi="Times New Roman" w:cs="Times New Roman"/>
          <w:sz w:val="20"/>
          <w:szCs w:val="20"/>
        </w:rPr>
        <w:t>Notes</w:t>
      </w:r>
      <w:r w:rsidRPr="0029158B">
        <w:rPr>
          <w:rFonts w:ascii="Times New Roman" w:eastAsia="Times New Roman" w:hAnsi="Times New Roman" w:cs="Times New Roman"/>
          <w:b/>
          <w:sz w:val="20"/>
          <w:szCs w:val="20"/>
        </w:rPr>
        <w:t xml:space="preserve">: </w:t>
      </w:r>
      <w:r w:rsidRPr="0029158B">
        <w:rPr>
          <w:rFonts w:ascii="Times New Roman" w:eastAsia="Times New Roman" w:hAnsi="Times New Roman" w:cs="Times New Roman"/>
          <w:sz w:val="20"/>
          <w:szCs w:val="20"/>
        </w:rPr>
        <w:t>Decomposition based on regression estimates from Appendix Table 1, column 5, and based on mean characteristics of high and low poverty schools in the analysis sample used in Appendix Table 1. See Appendix B for details on the decomposition and Appendix Table 6 for mean characteristics of high and low poverty schools.</w:t>
      </w:r>
    </w:p>
    <w:p w14:paraId="7CB4E33C" w14:textId="77777777" w:rsidR="008D79F4" w:rsidRDefault="008D79F4" w:rsidP="07D35D0D">
      <w:pPr>
        <w:spacing w:line="360" w:lineRule="auto"/>
        <w:rPr>
          <w:rFonts w:ascii="Times New Roman" w:eastAsia="Times New Roman" w:hAnsi="Times New Roman" w:cs="Times New Roman"/>
          <w:b/>
          <w:sz w:val="24"/>
          <w:szCs w:val="24"/>
        </w:rPr>
      </w:pPr>
    </w:p>
    <w:p w14:paraId="07BA59FE" w14:textId="77777777" w:rsidR="008D79F4" w:rsidRDefault="008D79F4" w:rsidP="07D35D0D">
      <w:pPr>
        <w:spacing w:line="360" w:lineRule="auto"/>
        <w:rPr>
          <w:rFonts w:ascii="Times New Roman" w:eastAsia="Times New Roman" w:hAnsi="Times New Roman" w:cs="Times New Roman"/>
          <w:b/>
          <w:sz w:val="24"/>
          <w:szCs w:val="24"/>
        </w:rPr>
      </w:pPr>
    </w:p>
    <w:p w14:paraId="12A26324" w14:textId="77777777" w:rsidR="008D79F4" w:rsidRDefault="008D79F4" w:rsidP="07D35D0D">
      <w:pPr>
        <w:spacing w:line="360" w:lineRule="auto"/>
        <w:rPr>
          <w:rFonts w:ascii="Times New Roman" w:eastAsia="Times New Roman" w:hAnsi="Times New Roman" w:cs="Times New Roman"/>
          <w:b/>
          <w:sz w:val="24"/>
          <w:szCs w:val="24"/>
        </w:rPr>
      </w:pPr>
    </w:p>
    <w:p w14:paraId="009C7A9E" w14:textId="77777777" w:rsidR="008D79F4" w:rsidRDefault="008D79F4" w:rsidP="07D35D0D">
      <w:pPr>
        <w:spacing w:line="360" w:lineRule="auto"/>
        <w:rPr>
          <w:rFonts w:ascii="Times New Roman" w:eastAsia="Times New Roman" w:hAnsi="Times New Roman" w:cs="Times New Roman"/>
          <w:b/>
          <w:sz w:val="24"/>
          <w:szCs w:val="24"/>
        </w:rPr>
      </w:pPr>
    </w:p>
    <w:p w14:paraId="641492BD" w14:textId="77777777" w:rsidR="008D79F4" w:rsidRDefault="008D79F4" w:rsidP="07D35D0D">
      <w:pPr>
        <w:spacing w:line="360" w:lineRule="auto"/>
        <w:rPr>
          <w:rFonts w:ascii="Times New Roman" w:eastAsia="Times New Roman" w:hAnsi="Times New Roman" w:cs="Times New Roman"/>
          <w:b/>
          <w:sz w:val="24"/>
          <w:szCs w:val="24"/>
        </w:rPr>
      </w:pPr>
    </w:p>
    <w:p w14:paraId="628C9E8E" w14:textId="77777777" w:rsidR="0029158B" w:rsidRDefault="0029158B" w:rsidP="07D35D0D">
      <w:pPr>
        <w:spacing w:line="360" w:lineRule="auto"/>
        <w:rPr>
          <w:rFonts w:ascii="Times New Roman" w:eastAsia="Times New Roman" w:hAnsi="Times New Roman" w:cs="Times New Roman"/>
          <w:b/>
          <w:sz w:val="24"/>
          <w:szCs w:val="24"/>
        </w:rPr>
      </w:pPr>
    </w:p>
    <w:p w14:paraId="47A32D3D" w14:textId="77777777" w:rsidR="008D79F4" w:rsidRDefault="008D79F4" w:rsidP="07D35D0D">
      <w:pPr>
        <w:spacing w:line="360" w:lineRule="auto"/>
        <w:rPr>
          <w:rFonts w:ascii="Times New Roman" w:eastAsia="Times New Roman" w:hAnsi="Times New Roman" w:cs="Times New Roman"/>
          <w:b/>
          <w:sz w:val="24"/>
          <w:szCs w:val="24"/>
        </w:rPr>
      </w:pPr>
    </w:p>
    <w:p w14:paraId="63598FEE" w14:textId="77777777" w:rsidR="008D79F4" w:rsidRDefault="008D79F4" w:rsidP="07D35D0D">
      <w:pPr>
        <w:spacing w:line="360" w:lineRule="auto"/>
        <w:rPr>
          <w:rFonts w:ascii="Times New Roman" w:eastAsia="Times New Roman" w:hAnsi="Times New Roman" w:cs="Times New Roman"/>
          <w:b/>
          <w:sz w:val="24"/>
          <w:szCs w:val="24"/>
        </w:rPr>
      </w:pPr>
    </w:p>
    <w:p w14:paraId="098E4822" w14:textId="09C44654" w:rsidR="002E0A14" w:rsidRPr="002F0C76" w:rsidRDefault="23C9D984" w:rsidP="07D35D0D">
      <w:pPr>
        <w:spacing w:line="360" w:lineRule="auto"/>
        <w:rPr>
          <w:rFonts w:ascii="Times New Roman" w:eastAsia="Times New Roman" w:hAnsi="Times New Roman" w:cs="Times New Roman"/>
          <w:sz w:val="24"/>
          <w:szCs w:val="24"/>
        </w:rPr>
      </w:pPr>
      <w:r w:rsidRPr="1203C62C">
        <w:rPr>
          <w:rFonts w:ascii="Times New Roman" w:eastAsia="Times New Roman" w:hAnsi="Times New Roman" w:cs="Times New Roman"/>
          <w:b/>
          <w:bCs/>
          <w:sz w:val="24"/>
          <w:szCs w:val="24"/>
        </w:rPr>
        <w:t xml:space="preserve">Appendix Table </w:t>
      </w:r>
      <w:r w:rsidR="004A3B85" w:rsidRPr="1203C62C">
        <w:rPr>
          <w:rFonts w:ascii="Times New Roman" w:eastAsia="Times New Roman" w:hAnsi="Times New Roman" w:cs="Times New Roman"/>
          <w:b/>
          <w:bCs/>
          <w:sz w:val="24"/>
          <w:szCs w:val="24"/>
        </w:rPr>
        <w:t>3</w:t>
      </w:r>
      <w:r w:rsidRPr="1203C62C">
        <w:rPr>
          <w:rFonts w:ascii="Times New Roman" w:eastAsia="Times New Roman" w:hAnsi="Times New Roman" w:cs="Times New Roman"/>
          <w:b/>
          <w:bCs/>
          <w:sz w:val="24"/>
          <w:szCs w:val="24"/>
        </w:rPr>
        <w:t>: Comparing the Analysis Sample to the Universe of K-8 Public Schools</w:t>
      </w:r>
    </w:p>
    <w:tbl>
      <w:tblPr>
        <w:tblW w:w="10096" w:type="dxa"/>
        <w:tblLook w:val="04A0" w:firstRow="1" w:lastRow="0" w:firstColumn="1" w:lastColumn="0" w:noHBand="0" w:noVBand="1"/>
      </w:tblPr>
      <w:tblGrid>
        <w:gridCol w:w="4576"/>
        <w:gridCol w:w="1840"/>
        <w:gridCol w:w="1840"/>
        <w:gridCol w:w="1840"/>
      </w:tblGrid>
      <w:tr w:rsidR="006D2493" w:rsidRPr="006D2493" w14:paraId="7F102A33" w14:textId="77777777" w:rsidTr="006D2493">
        <w:trPr>
          <w:trHeight w:val="290"/>
        </w:trPr>
        <w:tc>
          <w:tcPr>
            <w:tcW w:w="4576" w:type="dxa"/>
            <w:tcBorders>
              <w:top w:val="nil"/>
              <w:left w:val="nil"/>
              <w:bottom w:val="nil"/>
              <w:right w:val="nil"/>
            </w:tcBorders>
            <w:shd w:val="clear" w:color="auto" w:fill="auto"/>
            <w:noWrap/>
            <w:vAlign w:val="bottom"/>
            <w:hideMark/>
          </w:tcPr>
          <w:p w14:paraId="21122F20" w14:textId="77777777" w:rsidR="006D2493" w:rsidRPr="006D2493" w:rsidRDefault="006D2493" w:rsidP="006D2493">
            <w:pPr>
              <w:spacing w:after="0" w:line="240" w:lineRule="auto"/>
              <w:rPr>
                <w:rFonts w:ascii="Times New Roman" w:eastAsia="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14:paraId="51A69F70" w14:textId="77777777" w:rsidR="006D2493" w:rsidRPr="006D2493" w:rsidRDefault="006D2493" w:rsidP="006D2493">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14:paraId="003F6A1A" w14:textId="77777777" w:rsidR="006D2493" w:rsidRPr="006D2493" w:rsidRDefault="006D2493" w:rsidP="006D2493">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14:paraId="1BD615D4" w14:textId="77777777" w:rsidR="006D2493" w:rsidRPr="006D2493" w:rsidRDefault="006D2493" w:rsidP="006D2493">
            <w:pPr>
              <w:spacing w:after="0" w:line="240" w:lineRule="auto"/>
              <w:rPr>
                <w:rFonts w:ascii="Times New Roman" w:eastAsia="Times New Roman" w:hAnsi="Times New Roman" w:cs="Times New Roman"/>
                <w:sz w:val="20"/>
                <w:szCs w:val="20"/>
              </w:rPr>
            </w:pPr>
          </w:p>
        </w:tc>
      </w:tr>
      <w:tr w:rsidR="006D2493" w:rsidRPr="006D2493" w14:paraId="30A235D7" w14:textId="77777777" w:rsidTr="006D2493">
        <w:trPr>
          <w:trHeight w:val="630"/>
        </w:trPr>
        <w:tc>
          <w:tcPr>
            <w:tcW w:w="4576" w:type="dxa"/>
            <w:tcBorders>
              <w:top w:val="double" w:sz="6" w:space="0" w:color="auto"/>
              <w:left w:val="nil"/>
              <w:bottom w:val="single" w:sz="4" w:space="0" w:color="auto"/>
              <w:right w:val="nil"/>
            </w:tcBorders>
            <w:shd w:val="clear" w:color="auto" w:fill="auto"/>
            <w:noWrap/>
            <w:vAlign w:val="bottom"/>
            <w:hideMark/>
          </w:tcPr>
          <w:p w14:paraId="2A2FD9FE" w14:textId="77777777" w:rsidR="006D2493" w:rsidRPr="006D2493" w:rsidRDefault="006D2493" w:rsidP="006D2493">
            <w:pPr>
              <w:spacing w:after="0" w:line="240" w:lineRule="auto"/>
              <w:rPr>
                <w:rFonts w:ascii="Times New Roman" w:eastAsia="Times New Roman" w:hAnsi="Times New Roman" w:cs="Times New Roman"/>
                <w:color w:val="000000"/>
              </w:rPr>
            </w:pPr>
            <w:r w:rsidRPr="006D2493">
              <w:rPr>
                <w:rFonts w:ascii="Times New Roman" w:eastAsia="Times New Roman" w:hAnsi="Times New Roman" w:cs="Times New Roman"/>
                <w:color w:val="000000"/>
              </w:rPr>
              <w:t> </w:t>
            </w:r>
          </w:p>
        </w:tc>
        <w:tc>
          <w:tcPr>
            <w:tcW w:w="1840" w:type="dxa"/>
            <w:tcBorders>
              <w:top w:val="double" w:sz="6" w:space="0" w:color="auto"/>
              <w:left w:val="nil"/>
              <w:bottom w:val="single" w:sz="4" w:space="0" w:color="auto"/>
              <w:right w:val="nil"/>
            </w:tcBorders>
            <w:shd w:val="clear" w:color="auto" w:fill="auto"/>
            <w:vAlign w:val="bottom"/>
            <w:hideMark/>
          </w:tcPr>
          <w:p w14:paraId="08CABBAB"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19-21 Analysis Sample, Math</w:t>
            </w:r>
          </w:p>
        </w:tc>
        <w:tc>
          <w:tcPr>
            <w:tcW w:w="1840" w:type="dxa"/>
            <w:tcBorders>
              <w:top w:val="double" w:sz="6" w:space="0" w:color="auto"/>
              <w:left w:val="nil"/>
              <w:bottom w:val="single" w:sz="4" w:space="0" w:color="auto"/>
              <w:right w:val="nil"/>
            </w:tcBorders>
            <w:shd w:val="clear" w:color="auto" w:fill="auto"/>
            <w:vAlign w:val="bottom"/>
            <w:hideMark/>
          </w:tcPr>
          <w:p w14:paraId="648E5327"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19-21 Analysis Sample, Reading</w:t>
            </w:r>
          </w:p>
        </w:tc>
        <w:tc>
          <w:tcPr>
            <w:tcW w:w="1840" w:type="dxa"/>
            <w:tcBorders>
              <w:top w:val="double" w:sz="6" w:space="0" w:color="auto"/>
              <w:left w:val="nil"/>
              <w:bottom w:val="single" w:sz="4" w:space="0" w:color="auto"/>
              <w:right w:val="nil"/>
            </w:tcBorders>
            <w:shd w:val="clear" w:color="auto" w:fill="auto"/>
            <w:vAlign w:val="bottom"/>
            <w:hideMark/>
          </w:tcPr>
          <w:p w14:paraId="4318FCAC"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CCD Grades 3-8</w:t>
            </w:r>
          </w:p>
        </w:tc>
      </w:tr>
      <w:tr w:rsidR="006D2493" w:rsidRPr="006D2493" w14:paraId="25BE2928" w14:textId="77777777" w:rsidTr="006D2493">
        <w:trPr>
          <w:trHeight w:val="310"/>
        </w:trPr>
        <w:tc>
          <w:tcPr>
            <w:tcW w:w="10096" w:type="dxa"/>
            <w:gridSpan w:val="4"/>
            <w:tcBorders>
              <w:top w:val="single" w:sz="4" w:space="0" w:color="auto"/>
              <w:left w:val="nil"/>
              <w:bottom w:val="nil"/>
              <w:right w:val="nil"/>
            </w:tcBorders>
            <w:shd w:val="clear" w:color="000000" w:fill="E6E6E6"/>
            <w:noWrap/>
            <w:vAlign w:val="center"/>
            <w:hideMark/>
          </w:tcPr>
          <w:p w14:paraId="59F84D66"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Race</w:t>
            </w:r>
          </w:p>
        </w:tc>
      </w:tr>
      <w:tr w:rsidR="006D2493" w:rsidRPr="006D2493" w14:paraId="14323674" w14:textId="77777777" w:rsidTr="006D2493">
        <w:trPr>
          <w:trHeight w:val="310"/>
        </w:trPr>
        <w:tc>
          <w:tcPr>
            <w:tcW w:w="4576" w:type="dxa"/>
            <w:tcBorders>
              <w:top w:val="nil"/>
              <w:left w:val="nil"/>
              <w:bottom w:val="nil"/>
              <w:right w:val="nil"/>
            </w:tcBorders>
            <w:shd w:val="clear" w:color="auto" w:fill="auto"/>
            <w:noWrap/>
            <w:vAlign w:val="bottom"/>
            <w:hideMark/>
          </w:tcPr>
          <w:p w14:paraId="0B3DBAFA"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White</w:t>
            </w:r>
          </w:p>
        </w:tc>
        <w:tc>
          <w:tcPr>
            <w:tcW w:w="1840" w:type="dxa"/>
            <w:tcBorders>
              <w:top w:val="nil"/>
              <w:left w:val="nil"/>
              <w:bottom w:val="nil"/>
              <w:right w:val="nil"/>
            </w:tcBorders>
            <w:shd w:val="clear" w:color="auto" w:fill="auto"/>
            <w:noWrap/>
            <w:vAlign w:val="bottom"/>
            <w:hideMark/>
          </w:tcPr>
          <w:p w14:paraId="5A3ABB52"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52%</w:t>
            </w:r>
          </w:p>
        </w:tc>
        <w:tc>
          <w:tcPr>
            <w:tcW w:w="1840" w:type="dxa"/>
            <w:tcBorders>
              <w:top w:val="nil"/>
              <w:left w:val="nil"/>
              <w:bottom w:val="nil"/>
              <w:right w:val="nil"/>
            </w:tcBorders>
            <w:shd w:val="clear" w:color="auto" w:fill="auto"/>
            <w:noWrap/>
            <w:vAlign w:val="bottom"/>
            <w:hideMark/>
          </w:tcPr>
          <w:p w14:paraId="1A3122F7"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52%</w:t>
            </w:r>
          </w:p>
        </w:tc>
        <w:tc>
          <w:tcPr>
            <w:tcW w:w="1840" w:type="dxa"/>
            <w:tcBorders>
              <w:top w:val="nil"/>
              <w:left w:val="nil"/>
              <w:bottom w:val="nil"/>
              <w:right w:val="nil"/>
            </w:tcBorders>
            <w:shd w:val="clear" w:color="auto" w:fill="auto"/>
            <w:noWrap/>
            <w:vAlign w:val="bottom"/>
            <w:hideMark/>
          </w:tcPr>
          <w:p w14:paraId="6A171FF7"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46%</w:t>
            </w:r>
          </w:p>
        </w:tc>
      </w:tr>
      <w:tr w:rsidR="006D2493" w:rsidRPr="006D2493" w14:paraId="298FA4DA" w14:textId="77777777" w:rsidTr="006D2493">
        <w:trPr>
          <w:trHeight w:val="310"/>
        </w:trPr>
        <w:tc>
          <w:tcPr>
            <w:tcW w:w="4576" w:type="dxa"/>
            <w:tcBorders>
              <w:top w:val="nil"/>
              <w:left w:val="nil"/>
              <w:bottom w:val="nil"/>
              <w:right w:val="nil"/>
            </w:tcBorders>
            <w:shd w:val="clear" w:color="auto" w:fill="auto"/>
            <w:noWrap/>
            <w:vAlign w:val="bottom"/>
            <w:hideMark/>
          </w:tcPr>
          <w:p w14:paraId="655FACF2"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Black</w:t>
            </w:r>
          </w:p>
        </w:tc>
        <w:tc>
          <w:tcPr>
            <w:tcW w:w="1840" w:type="dxa"/>
            <w:tcBorders>
              <w:top w:val="nil"/>
              <w:left w:val="nil"/>
              <w:bottom w:val="nil"/>
              <w:right w:val="nil"/>
            </w:tcBorders>
            <w:shd w:val="clear" w:color="auto" w:fill="auto"/>
            <w:noWrap/>
            <w:vAlign w:val="bottom"/>
            <w:hideMark/>
          </w:tcPr>
          <w:p w14:paraId="227AB195"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13%</w:t>
            </w:r>
          </w:p>
        </w:tc>
        <w:tc>
          <w:tcPr>
            <w:tcW w:w="1840" w:type="dxa"/>
            <w:tcBorders>
              <w:top w:val="nil"/>
              <w:left w:val="nil"/>
              <w:bottom w:val="nil"/>
              <w:right w:val="nil"/>
            </w:tcBorders>
            <w:shd w:val="clear" w:color="auto" w:fill="auto"/>
            <w:noWrap/>
            <w:vAlign w:val="bottom"/>
            <w:hideMark/>
          </w:tcPr>
          <w:p w14:paraId="57FB69A9"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14%</w:t>
            </w:r>
          </w:p>
        </w:tc>
        <w:tc>
          <w:tcPr>
            <w:tcW w:w="1840" w:type="dxa"/>
            <w:tcBorders>
              <w:top w:val="nil"/>
              <w:left w:val="nil"/>
              <w:bottom w:val="nil"/>
              <w:right w:val="nil"/>
            </w:tcBorders>
            <w:shd w:val="clear" w:color="auto" w:fill="auto"/>
            <w:noWrap/>
            <w:vAlign w:val="bottom"/>
            <w:hideMark/>
          </w:tcPr>
          <w:p w14:paraId="63114BA3"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15%</w:t>
            </w:r>
          </w:p>
        </w:tc>
      </w:tr>
      <w:tr w:rsidR="006D2493" w:rsidRPr="006D2493" w14:paraId="255EC284" w14:textId="77777777" w:rsidTr="006D2493">
        <w:trPr>
          <w:trHeight w:val="310"/>
        </w:trPr>
        <w:tc>
          <w:tcPr>
            <w:tcW w:w="4576" w:type="dxa"/>
            <w:tcBorders>
              <w:top w:val="nil"/>
              <w:left w:val="nil"/>
              <w:bottom w:val="nil"/>
              <w:right w:val="nil"/>
            </w:tcBorders>
            <w:shd w:val="clear" w:color="auto" w:fill="auto"/>
            <w:noWrap/>
            <w:vAlign w:val="bottom"/>
            <w:hideMark/>
          </w:tcPr>
          <w:p w14:paraId="06B4039C"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Hispanic</w:t>
            </w:r>
          </w:p>
        </w:tc>
        <w:tc>
          <w:tcPr>
            <w:tcW w:w="1840" w:type="dxa"/>
            <w:tcBorders>
              <w:top w:val="nil"/>
              <w:left w:val="nil"/>
              <w:bottom w:val="nil"/>
              <w:right w:val="nil"/>
            </w:tcBorders>
            <w:shd w:val="clear" w:color="auto" w:fill="auto"/>
            <w:noWrap/>
            <w:vAlign w:val="bottom"/>
            <w:hideMark/>
          </w:tcPr>
          <w:p w14:paraId="42FB24EE"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20%</w:t>
            </w:r>
          </w:p>
        </w:tc>
        <w:tc>
          <w:tcPr>
            <w:tcW w:w="1840" w:type="dxa"/>
            <w:tcBorders>
              <w:top w:val="nil"/>
              <w:left w:val="nil"/>
              <w:bottom w:val="nil"/>
              <w:right w:val="nil"/>
            </w:tcBorders>
            <w:shd w:val="clear" w:color="auto" w:fill="auto"/>
            <w:noWrap/>
            <w:vAlign w:val="bottom"/>
            <w:hideMark/>
          </w:tcPr>
          <w:p w14:paraId="37C48D36"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19%</w:t>
            </w:r>
          </w:p>
        </w:tc>
        <w:tc>
          <w:tcPr>
            <w:tcW w:w="1840" w:type="dxa"/>
            <w:tcBorders>
              <w:top w:val="nil"/>
              <w:left w:val="nil"/>
              <w:bottom w:val="nil"/>
              <w:right w:val="nil"/>
            </w:tcBorders>
            <w:shd w:val="clear" w:color="auto" w:fill="auto"/>
            <w:noWrap/>
            <w:vAlign w:val="bottom"/>
            <w:hideMark/>
          </w:tcPr>
          <w:p w14:paraId="0A6A26CA"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28%</w:t>
            </w:r>
          </w:p>
        </w:tc>
      </w:tr>
      <w:tr w:rsidR="006D2493" w:rsidRPr="006D2493" w14:paraId="2E80761B" w14:textId="77777777" w:rsidTr="006D2493">
        <w:trPr>
          <w:trHeight w:val="310"/>
        </w:trPr>
        <w:tc>
          <w:tcPr>
            <w:tcW w:w="4576" w:type="dxa"/>
            <w:tcBorders>
              <w:top w:val="nil"/>
              <w:left w:val="nil"/>
              <w:bottom w:val="nil"/>
              <w:right w:val="nil"/>
            </w:tcBorders>
            <w:shd w:val="clear" w:color="auto" w:fill="auto"/>
            <w:noWrap/>
            <w:vAlign w:val="bottom"/>
            <w:hideMark/>
          </w:tcPr>
          <w:p w14:paraId="3F58FF18"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Asian</w:t>
            </w:r>
          </w:p>
        </w:tc>
        <w:tc>
          <w:tcPr>
            <w:tcW w:w="1840" w:type="dxa"/>
            <w:tcBorders>
              <w:top w:val="nil"/>
              <w:left w:val="nil"/>
              <w:bottom w:val="nil"/>
              <w:right w:val="nil"/>
            </w:tcBorders>
            <w:shd w:val="clear" w:color="auto" w:fill="auto"/>
            <w:noWrap/>
            <w:vAlign w:val="bottom"/>
            <w:hideMark/>
          </w:tcPr>
          <w:p w14:paraId="543F1DF3"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4%</w:t>
            </w:r>
          </w:p>
        </w:tc>
        <w:tc>
          <w:tcPr>
            <w:tcW w:w="1840" w:type="dxa"/>
            <w:tcBorders>
              <w:top w:val="nil"/>
              <w:left w:val="nil"/>
              <w:bottom w:val="nil"/>
              <w:right w:val="nil"/>
            </w:tcBorders>
            <w:shd w:val="clear" w:color="auto" w:fill="auto"/>
            <w:noWrap/>
            <w:vAlign w:val="bottom"/>
            <w:hideMark/>
          </w:tcPr>
          <w:p w14:paraId="146CD224"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4%</w:t>
            </w:r>
          </w:p>
        </w:tc>
        <w:tc>
          <w:tcPr>
            <w:tcW w:w="1840" w:type="dxa"/>
            <w:tcBorders>
              <w:top w:val="nil"/>
              <w:left w:val="nil"/>
              <w:bottom w:val="nil"/>
              <w:right w:val="nil"/>
            </w:tcBorders>
            <w:shd w:val="clear" w:color="auto" w:fill="auto"/>
            <w:noWrap/>
            <w:vAlign w:val="bottom"/>
            <w:hideMark/>
          </w:tcPr>
          <w:p w14:paraId="2DC660E8"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5%</w:t>
            </w:r>
          </w:p>
        </w:tc>
      </w:tr>
      <w:tr w:rsidR="006D2493" w:rsidRPr="006D2493" w14:paraId="1C4384B8" w14:textId="77777777" w:rsidTr="006D2493">
        <w:trPr>
          <w:trHeight w:val="253"/>
        </w:trPr>
        <w:tc>
          <w:tcPr>
            <w:tcW w:w="4576" w:type="dxa"/>
            <w:tcBorders>
              <w:top w:val="nil"/>
              <w:left w:val="nil"/>
              <w:bottom w:val="nil"/>
              <w:right w:val="nil"/>
            </w:tcBorders>
            <w:shd w:val="clear" w:color="auto" w:fill="auto"/>
            <w:noWrap/>
            <w:vAlign w:val="bottom"/>
            <w:hideMark/>
          </w:tcPr>
          <w:p w14:paraId="113FAAC6" w14:textId="77777777" w:rsidR="006D2493" w:rsidRPr="006D2493" w:rsidRDefault="006D2493" w:rsidP="006D2493">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528733E9" w14:textId="77777777" w:rsidR="006D2493" w:rsidRPr="006D2493" w:rsidRDefault="006D2493" w:rsidP="006D2493">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noWrap/>
            <w:vAlign w:val="bottom"/>
            <w:hideMark/>
          </w:tcPr>
          <w:p w14:paraId="27DF6483" w14:textId="77777777" w:rsidR="006D2493" w:rsidRPr="006D2493" w:rsidRDefault="006D2493" w:rsidP="006D2493">
            <w:pPr>
              <w:spacing w:after="0" w:line="240" w:lineRule="auto"/>
              <w:jc w:val="center"/>
              <w:rPr>
                <w:rFonts w:ascii="Times New Roman" w:eastAsia="Times New Roman" w:hAnsi="Times New Roman" w:cs="Times New Roman"/>
              </w:rPr>
            </w:pPr>
          </w:p>
        </w:tc>
        <w:tc>
          <w:tcPr>
            <w:tcW w:w="1840" w:type="dxa"/>
            <w:tcBorders>
              <w:top w:val="nil"/>
              <w:left w:val="nil"/>
              <w:bottom w:val="nil"/>
              <w:right w:val="nil"/>
            </w:tcBorders>
            <w:shd w:val="clear" w:color="auto" w:fill="auto"/>
            <w:noWrap/>
            <w:vAlign w:val="bottom"/>
            <w:hideMark/>
          </w:tcPr>
          <w:p w14:paraId="401FBA86" w14:textId="77777777" w:rsidR="006D2493" w:rsidRPr="006D2493" w:rsidRDefault="006D2493" w:rsidP="006D2493">
            <w:pPr>
              <w:spacing w:after="0" w:line="240" w:lineRule="auto"/>
              <w:jc w:val="center"/>
              <w:rPr>
                <w:rFonts w:ascii="Times New Roman" w:eastAsia="Times New Roman" w:hAnsi="Times New Roman" w:cs="Times New Roman"/>
              </w:rPr>
            </w:pPr>
          </w:p>
        </w:tc>
      </w:tr>
      <w:tr w:rsidR="006D2493" w:rsidRPr="006D2493" w14:paraId="7858D02C" w14:textId="77777777" w:rsidTr="006D2493">
        <w:trPr>
          <w:trHeight w:val="310"/>
        </w:trPr>
        <w:tc>
          <w:tcPr>
            <w:tcW w:w="10096" w:type="dxa"/>
            <w:gridSpan w:val="4"/>
            <w:tcBorders>
              <w:top w:val="single" w:sz="4" w:space="0" w:color="auto"/>
              <w:left w:val="nil"/>
              <w:bottom w:val="nil"/>
              <w:right w:val="nil"/>
            </w:tcBorders>
            <w:shd w:val="clear" w:color="000000" w:fill="E6E6E6"/>
            <w:noWrap/>
            <w:vAlign w:val="center"/>
            <w:hideMark/>
          </w:tcPr>
          <w:p w14:paraId="654738BE"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Poverty level</w:t>
            </w:r>
          </w:p>
        </w:tc>
      </w:tr>
      <w:tr w:rsidR="006D2493" w:rsidRPr="006D2493" w14:paraId="7E830F4E" w14:textId="77777777" w:rsidTr="006D2493">
        <w:trPr>
          <w:trHeight w:val="310"/>
        </w:trPr>
        <w:tc>
          <w:tcPr>
            <w:tcW w:w="4576" w:type="dxa"/>
            <w:tcBorders>
              <w:top w:val="nil"/>
              <w:left w:val="nil"/>
              <w:bottom w:val="nil"/>
              <w:right w:val="nil"/>
            </w:tcBorders>
            <w:shd w:val="clear" w:color="auto" w:fill="auto"/>
            <w:noWrap/>
            <w:vAlign w:val="bottom"/>
            <w:hideMark/>
          </w:tcPr>
          <w:p w14:paraId="0237318F"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High</w:t>
            </w:r>
          </w:p>
        </w:tc>
        <w:tc>
          <w:tcPr>
            <w:tcW w:w="1840" w:type="dxa"/>
            <w:tcBorders>
              <w:top w:val="nil"/>
              <w:left w:val="nil"/>
              <w:bottom w:val="nil"/>
              <w:right w:val="nil"/>
            </w:tcBorders>
            <w:shd w:val="clear" w:color="auto" w:fill="auto"/>
            <w:noWrap/>
            <w:vAlign w:val="bottom"/>
            <w:hideMark/>
          </w:tcPr>
          <w:p w14:paraId="1A74DAF2"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22%</w:t>
            </w:r>
          </w:p>
        </w:tc>
        <w:tc>
          <w:tcPr>
            <w:tcW w:w="1840" w:type="dxa"/>
            <w:tcBorders>
              <w:top w:val="nil"/>
              <w:left w:val="nil"/>
              <w:bottom w:val="nil"/>
              <w:right w:val="nil"/>
            </w:tcBorders>
            <w:shd w:val="clear" w:color="auto" w:fill="auto"/>
            <w:noWrap/>
            <w:vAlign w:val="bottom"/>
            <w:hideMark/>
          </w:tcPr>
          <w:p w14:paraId="10003EE6"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22%</w:t>
            </w:r>
          </w:p>
        </w:tc>
        <w:tc>
          <w:tcPr>
            <w:tcW w:w="1840" w:type="dxa"/>
            <w:tcBorders>
              <w:top w:val="nil"/>
              <w:left w:val="nil"/>
              <w:bottom w:val="nil"/>
              <w:right w:val="nil"/>
            </w:tcBorders>
            <w:shd w:val="clear" w:color="auto" w:fill="auto"/>
            <w:noWrap/>
            <w:vAlign w:val="bottom"/>
            <w:hideMark/>
          </w:tcPr>
          <w:p w14:paraId="7479C4E2"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27%</w:t>
            </w:r>
          </w:p>
        </w:tc>
      </w:tr>
      <w:tr w:rsidR="006D2493" w:rsidRPr="006D2493" w14:paraId="371BE288" w14:textId="77777777" w:rsidTr="006D2493">
        <w:trPr>
          <w:trHeight w:val="310"/>
        </w:trPr>
        <w:tc>
          <w:tcPr>
            <w:tcW w:w="4576" w:type="dxa"/>
            <w:tcBorders>
              <w:top w:val="nil"/>
              <w:left w:val="nil"/>
              <w:bottom w:val="nil"/>
              <w:right w:val="nil"/>
            </w:tcBorders>
            <w:shd w:val="clear" w:color="auto" w:fill="auto"/>
            <w:noWrap/>
            <w:vAlign w:val="bottom"/>
            <w:hideMark/>
          </w:tcPr>
          <w:p w14:paraId="04EF1142"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Mid</w:t>
            </w:r>
          </w:p>
        </w:tc>
        <w:tc>
          <w:tcPr>
            <w:tcW w:w="1840" w:type="dxa"/>
            <w:tcBorders>
              <w:top w:val="nil"/>
              <w:left w:val="nil"/>
              <w:bottom w:val="nil"/>
              <w:right w:val="nil"/>
            </w:tcBorders>
            <w:shd w:val="clear" w:color="auto" w:fill="auto"/>
            <w:noWrap/>
            <w:vAlign w:val="bottom"/>
            <w:hideMark/>
          </w:tcPr>
          <w:p w14:paraId="6275D66F"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54%</w:t>
            </w:r>
          </w:p>
        </w:tc>
        <w:tc>
          <w:tcPr>
            <w:tcW w:w="1840" w:type="dxa"/>
            <w:tcBorders>
              <w:top w:val="nil"/>
              <w:left w:val="nil"/>
              <w:bottom w:val="nil"/>
              <w:right w:val="nil"/>
            </w:tcBorders>
            <w:shd w:val="clear" w:color="auto" w:fill="auto"/>
            <w:noWrap/>
            <w:vAlign w:val="bottom"/>
            <w:hideMark/>
          </w:tcPr>
          <w:p w14:paraId="5DB048C6"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55%</w:t>
            </w:r>
          </w:p>
        </w:tc>
        <w:tc>
          <w:tcPr>
            <w:tcW w:w="1840" w:type="dxa"/>
            <w:tcBorders>
              <w:top w:val="nil"/>
              <w:left w:val="nil"/>
              <w:bottom w:val="nil"/>
              <w:right w:val="nil"/>
            </w:tcBorders>
            <w:shd w:val="clear" w:color="auto" w:fill="auto"/>
            <w:noWrap/>
            <w:vAlign w:val="bottom"/>
            <w:hideMark/>
          </w:tcPr>
          <w:p w14:paraId="4EE4B5B6"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54%</w:t>
            </w:r>
          </w:p>
        </w:tc>
      </w:tr>
      <w:tr w:rsidR="006D2493" w:rsidRPr="006D2493" w14:paraId="6748A0DB" w14:textId="77777777" w:rsidTr="006D2493">
        <w:trPr>
          <w:trHeight w:val="310"/>
        </w:trPr>
        <w:tc>
          <w:tcPr>
            <w:tcW w:w="4576" w:type="dxa"/>
            <w:tcBorders>
              <w:top w:val="nil"/>
              <w:left w:val="nil"/>
              <w:bottom w:val="nil"/>
              <w:right w:val="nil"/>
            </w:tcBorders>
            <w:shd w:val="clear" w:color="auto" w:fill="auto"/>
            <w:noWrap/>
            <w:vAlign w:val="bottom"/>
            <w:hideMark/>
          </w:tcPr>
          <w:p w14:paraId="43CE45F6"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Low</w:t>
            </w:r>
          </w:p>
        </w:tc>
        <w:tc>
          <w:tcPr>
            <w:tcW w:w="1840" w:type="dxa"/>
            <w:tcBorders>
              <w:top w:val="nil"/>
              <w:left w:val="nil"/>
              <w:bottom w:val="nil"/>
              <w:right w:val="nil"/>
            </w:tcBorders>
            <w:shd w:val="clear" w:color="auto" w:fill="auto"/>
            <w:noWrap/>
            <w:vAlign w:val="bottom"/>
            <w:hideMark/>
          </w:tcPr>
          <w:p w14:paraId="5B5EBDF1"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24%</w:t>
            </w:r>
          </w:p>
        </w:tc>
        <w:tc>
          <w:tcPr>
            <w:tcW w:w="1840" w:type="dxa"/>
            <w:tcBorders>
              <w:top w:val="nil"/>
              <w:left w:val="nil"/>
              <w:bottom w:val="nil"/>
              <w:right w:val="nil"/>
            </w:tcBorders>
            <w:shd w:val="clear" w:color="auto" w:fill="auto"/>
            <w:noWrap/>
            <w:vAlign w:val="bottom"/>
            <w:hideMark/>
          </w:tcPr>
          <w:p w14:paraId="5CA99CA4"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23%</w:t>
            </w:r>
          </w:p>
        </w:tc>
        <w:tc>
          <w:tcPr>
            <w:tcW w:w="1840" w:type="dxa"/>
            <w:tcBorders>
              <w:top w:val="nil"/>
              <w:left w:val="nil"/>
              <w:bottom w:val="nil"/>
              <w:right w:val="nil"/>
            </w:tcBorders>
            <w:shd w:val="clear" w:color="auto" w:fill="auto"/>
            <w:noWrap/>
            <w:vAlign w:val="bottom"/>
            <w:hideMark/>
          </w:tcPr>
          <w:p w14:paraId="71EB3477"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20%</w:t>
            </w:r>
          </w:p>
        </w:tc>
      </w:tr>
      <w:tr w:rsidR="006D2493" w:rsidRPr="006D2493" w14:paraId="5FEA42D2" w14:textId="77777777" w:rsidTr="006D2493">
        <w:trPr>
          <w:trHeight w:val="253"/>
        </w:trPr>
        <w:tc>
          <w:tcPr>
            <w:tcW w:w="4576" w:type="dxa"/>
            <w:tcBorders>
              <w:top w:val="nil"/>
              <w:left w:val="nil"/>
              <w:bottom w:val="nil"/>
              <w:right w:val="nil"/>
            </w:tcBorders>
            <w:shd w:val="clear" w:color="auto" w:fill="auto"/>
            <w:noWrap/>
            <w:vAlign w:val="bottom"/>
            <w:hideMark/>
          </w:tcPr>
          <w:p w14:paraId="684FD37D" w14:textId="77777777" w:rsidR="006D2493" w:rsidRPr="006D2493" w:rsidRDefault="006D2493" w:rsidP="006D2493">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59714BC2" w14:textId="77777777" w:rsidR="006D2493" w:rsidRPr="006D2493" w:rsidRDefault="006D2493" w:rsidP="006D2493">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noWrap/>
            <w:vAlign w:val="bottom"/>
            <w:hideMark/>
          </w:tcPr>
          <w:p w14:paraId="6A743A26" w14:textId="77777777" w:rsidR="006D2493" w:rsidRPr="006D2493" w:rsidRDefault="006D2493" w:rsidP="006D2493">
            <w:pPr>
              <w:spacing w:after="0" w:line="240" w:lineRule="auto"/>
              <w:jc w:val="center"/>
              <w:rPr>
                <w:rFonts w:ascii="Times New Roman" w:eastAsia="Times New Roman" w:hAnsi="Times New Roman" w:cs="Times New Roman"/>
              </w:rPr>
            </w:pPr>
          </w:p>
        </w:tc>
        <w:tc>
          <w:tcPr>
            <w:tcW w:w="1840" w:type="dxa"/>
            <w:tcBorders>
              <w:top w:val="nil"/>
              <w:left w:val="nil"/>
              <w:bottom w:val="nil"/>
              <w:right w:val="nil"/>
            </w:tcBorders>
            <w:shd w:val="clear" w:color="auto" w:fill="auto"/>
            <w:noWrap/>
            <w:vAlign w:val="bottom"/>
            <w:hideMark/>
          </w:tcPr>
          <w:p w14:paraId="07E7BA7F" w14:textId="77777777" w:rsidR="006D2493" w:rsidRPr="006D2493" w:rsidRDefault="006D2493" w:rsidP="006D2493">
            <w:pPr>
              <w:spacing w:after="0" w:line="240" w:lineRule="auto"/>
              <w:jc w:val="center"/>
              <w:rPr>
                <w:rFonts w:ascii="Times New Roman" w:eastAsia="Times New Roman" w:hAnsi="Times New Roman" w:cs="Times New Roman"/>
              </w:rPr>
            </w:pPr>
          </w:p>
        </w:tc>
      </w:tr>
      <w:tr w:rsidR="006D2493" w:rsidRPr="006D2493" w14:paraId="119FD5E4" w14:textId="77777777" w:rsidTr="006D2493">
        <w:trPr>
          <w:trHeight w:val="310"/>
        </w:trPr>
        <w:tc>
          <w:tcPr>
            <w:tcW w:w="10096" w:type="dxa"/>
            <w:gridSpan w:val="4"/>
            <w:tcBorders>
              <w:top w:val="single" w:sz="4" w:space="0" w:color="auto"/>
              <w:left w:val="nil"/>
              <w:bottom w:val="nil"/>
              <w:right w:val="nil"/>
            </w:tcBorders>
            <w:shd w:val="clear" w:color="000000" w:fill="E6E6E6"/>
            <w:noWrap/>
            <w:vAlign w:val="center"/>
            <w:hideMark/>
          </w:tcPr>
          <w:p w14:paraId="39126455"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Urbanicity</w:t>
            </w:r>
          </w:p>
        </w:tc>
      </w:tr>
      <w:tr w:rsidR="006D2493" w:rsidRPr="006D2493" w14:paraId="40CAB95C" w14:textId="77777777" w:rsidTr="006D2493">
        <w:trPr>
          <w:trHeight w:val="310"/>
        </w:trPr>
        <w:tc>
          <w:tcPr>
            <w:tcW w:w="4576" w:type="dxa"/>
            <w:tcBorders>
              <w:top w:val="nil"/>
              <w:left w:val="nil"/>
              <w:bottom w:val="nil"/>
              <w:right w:val="nil"/>
            </w:tcBorders>
            <w:shd w:val="clear" w:color="auto" w:fill="auto"/>
            <w:noWrap/>
            <w:vAlign w:val="bottom"/>
            <w:hideMark/>
          </w:tcPr>
          <w:p w14:paraId="3BDD4A78"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City</w:t>
            </w:r>
          </w:p>
        </w:tc>
        <w:tc>
          <w:tcPr>
            <w:tcW w:w="1840" w:type="dxa"/>
            <w:tcBorders>
              <w:top w:val="nil"/>
              <w:left w:val="nil"/>
              <w:bottom w:val="nil"/>
              <w:right w:val="nil"/>
            </w:tcBorders>
            <w:shd w:val="clear" w:color="auto" w:fill="auto"/>
            <w:noWrap/>
            <w:vAlign w:val="bottom"/>
            <w:hideMark/>
          </w:tcPr>
          <w:p w14:paraId="337EB1BD"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25%</w:t>
            </w:r>
          </w:p>
        </w:tc>
        <w:tc>
          <w:tcPr>
            <w:tcW w:w="1840" w:type="dxa"/>
            <w:tcBorders>
              <w:top w:val="nil"/>
              <w:left w:val="nil"/>
              <w:bottom w:val="nil"/>
              <w:right w:val="nil"/>
            </w:tcBorders>
            <w:shd w:val="clear" w:color="auto" w:fill="auto"/>
            <w:noWrap/>
            <w:vAlign w:val="bottom"/>
            <w:hideMark/>
          </w:tcPr>
          <w:p w14:paraId="1E7578D4"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25%</w:t>
            </w:r>
          </w:p>
        </w:tc>
        <w:tc>
          <w:tcPr>
            <w:tcW w:w="1840" w:type="dxa"/>
            <w:tcBorders>
              <w:top w:val="nil"/>
              <w:left w:val="nil"/>
              <w:bottom w:val="nil"/>
              <w:right w:val="nil"/>
            </w:tcBorders>
            <w:shd w:val="clear" w:color="auto" w:fill="auto"/>
            <w:noWrap/>
            <w:vAlign w:val="bottom"/>
            <w:hideMark/>
          </w:tcPr>
          <w:p w14:paraId="1BA91657"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30%</w:t>
            </w:r>
          </w:p>
        </w:tc>
      </w:tr>
      <w:tr w:rsidR="006D2493" w:rsidRPr="006D2493" w14:paraId="36877078" w14:textId="77777777" w:rsidTr="006D2493">
        <w:trPr>
          <w:trHeight w:val="310"/>
        </w:trPr>
        <w:tc>
          <w:tcPr>
            <w:tcW w:w="4576" w:type="dxa"/>
            <w:tcBorders>
              <w:top w:val="nil"/>
              <w:left w:val="nil"/>
              <w:bottom w:val="nil"/>
              <w:right w:val="nil"/>
            </w:tcBorders>
            <w:shd w:val="clear" w:color="auto" w:fill="auto"/>
            <w:noWrap/>
            <w:vAlign w:val="bottom"/>
            <w:hideMark/>
          </w:tcPr>
          <w:p w14:paraId="3C35C947"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Rural</w:t>
            </w:r>
          </w:p>
        </w:tc>
        <w:tc>
          <w:tcPr>
            <w:tcW w:w="1840" w:type="dxa"/>
            <w:tcBorders>
              <w:top w:val="nil"/>
              <w:left w:val="nil"/>
              <w:bottom w:val="nil"/>
              <w:right w:val="nil"/>
            </w:tcBorders>
            <w:shd w:val="clear" w:color="auto" w:fill="auto"/>
            <w:noWrap/>
            <w:vAlign w:val="bottom"/>
            <w:hideMark/>
          </w:tcPr>
          <w:p w14:paraId="76776DE0"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19%</w:t>
            </w:r>
          </w:p>
        </w:tc>
        <w:tc>
          <w:tcPr>
            <w:tcW w:w="1840" w:type="dxa"/>
            <w:tcBorders>
              <w:top w:val="nil"/>
              <w:left w:val="nil"/>
              <w:bottom w:val="nil"/>
              <w:right w:val="nil"/>
            </w:tcBorders>
            <w:shd w:val="clear" w:color="auto" w:fill="auto"/>
            <w:noWrap/>
            <w:vAlign w:val="bottom"/>
            <w:hideMark/>
          </w:tcPr>
          <w:p w14:paraId="5EBF1658"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20%</w:t>
            </w:r>
          </w:p>
        </w:tc>
        <w:tc>
          <w:tcPr>
            <w:tcW w:w="1840" w:type="dxa"/>
            <w:tcBorders>
              <w:top w:val="nil"/>
              <w:left w:val="nil"/>
              <w:bottom w:val="nil"/>
              <w:right w:val="nil"/>
            </w:tcBorders>
            <w:shd w:val="clear" w:color="auto" w:fill="auto"/>
            <w:noWrap/>
            <w:vAlign w:val="bottom"/>
            <w:hideMark/>
          </w:tcPr>
          <w:p w14:paraId="63C9246E"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20%</w:t>
            </w:r>
          </w:p>
        </w:tc>
      </w:tr>
      <w:tr w:rsidR="006D2493" w:rsidRPr="006D2493" w14:paraId="6C4EB676" w14:textId="77777777" w:rsidTr="006D2493">
        <w:trPr>
          <w:trHeight w:val="310"/>
        </w:trPr>
        <w:tc>
          <w:tcPr>
            <w:tcW w:w="4576" w:type="dxa"/>
            <w:tcBorders>
              <w:top w:val="nil"/>
              <w:left w:val="nil"/>
              <w:bottom w:val="nil"/>
              <w:right w:val="nil"/>
            </w:tcBorders>
            <w:shd w:val="clear" w:color="auto" w:fill="auto"/>
            <w:noWrap/>
            <w:vAlign w:val="bottom"/>
            <w:hideMark/>
          </w:tcPr>
          <w:p w14:paraId="04F283A3"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Suburb</w:t>
            </w:r>
          </w:p>
        </w:tc>
        <w:tc>
          <w:tcPr>
            <w:tcW w:w="1840" w:type="dxa"/>
            <w:tcBorders>
              <w:top w:val="nil"/>
              <w:left w:val="nil"/>
              <w:bottom w:val="nil"/>
              <w:right w:val="nil"/>
            </w:tcBorders>
            <w:shd w:val="clear" w:color="auto" w:fill="auto"/>
            <w:noWrap/>
            <w:vAlign w:val="bottom"/>
            <w:hideMark/>
          </w:tcPr>
          <w:p w14:paraId="66B0C819"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44%</w:t>
            </w:r>
          </w:p>
        </w:tc>
        <w:tc>
          <w:tcPr>
            <w:tcW w:w="1840" w:type="dxa"/>
            <w:tcBorders>
              <w:top w:val="nil"/>
              <w:left w:val="nil"/>
              <w:bottom w:val="nil"/>
              <w:right w:val="nil"/>
            </w:tcBorders>
            <w:shd w:val="clear" w:color="auto" w:fill="auto"/>
            <w:noWrap/>
            <w:vAlign w:val="bottom"/>
            <w:hideMark/>
          </w:tcPr>
          <w:p w14:paraId="26F956A7"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43%</w:t>
            </w:r>
          </w:p>
        </w:tc>
        <w:tc>
          <w:tcPr>
            <w:tcW w:w="1840" w:type="dxa"/>
            <w:tcBorders>
              <w:top w:val="nil"/>
              <w:left w:val="nil"/>
              <w:bottom w:val="nil"/>
              <w:right w:val="nil"/>
            </w:tcBorders>
            <w:shd w:val="clear" w:color="auto" w:fill="auto"/>
            <w:noWrap/>
            <w:vAlign w:val="bottom"/>
            <w:hideMark/>
          </w:tcPr>
          <w:p w14:paraId="467E09E7"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39%</w:t>
            </w:r>
          </w:p>
        </w:tc>
      </w:tr>
      <w:tr w:rsidR="006D2493" w:rsidRPr="006D2493" w14:paraId="47CB989D" w14:textId="77777777" w:rsidTr="006D2493">
        <w:trPr>
          <w:trHeight w:val="310"/>
        </w:trPr>
        <w:tc>
          <w:tcPr>
            <w:tcW w:w="4576" w:type="dxa"/>
            <w:tcBorders>
              <w:top w:val="nil"/>
              <w:left w:val="nil"/>
              <w:bottom w:val="nil"/>
              <w:right w:val="nil"/>
            </w:tcBorders>
            <w:shd w:val="clear" w:color="auto" w:fill="auto"/>
            <w:noWrap/>
            <w:vAlign w:val="bottom"/>
            <w:hideMark/>
          </w:tcPr>
          <w:p w14:paraId="22BABB04"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Town</w:t>
            </w:r>
          </w:p>
        </w:tc>
        <w:tc>
          <w:tcPr>
            <w:tcW w:w="1840" w:type="dxa"/>
            <w:tcBorders>
              <w:top w:val="nil"/>
              <w:left w:val="nil"/>
              <w:bottom w:val="nil"/>
              <w:right w:val="nil"/>
            </w:tcBorders>
            <w:shd w:val="clear" w:color="auto" w:fill="auto"/>
            <w:noWrap/>
            <w:vAlign w:val="bottom"/>
            <w:hideMark/>
          </w:tcPr>
          <w:p w14:paraId="70A53C87"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12%</w:t>
            </w:r>
          </w:p>
        </w:tc>
        <w:tc>
          <w:tcPr>
            <w:tcW w:w="1840" w:type="dxa"/>
            <w:tcBorders>
              <w:top w:val="nil"/>
              <w:left w:val="nil"/>
              <w:bottom w:val="nil"/>
              <w:right w:val="nil"/>
            </w:tcBorders>
            <w:shd w:val="clear" w:color="auto" w:fill="auto"/>
            <w:noWrap/>
            <w:vAlign w:val="bottom"/>
            <w:hideMark/>
          </w:tcPr>
          <w:p w14:paraId="0E0FEA1A"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12%</w:t>
            </w:r>
          </w:p>
        </w:tc>
        <w:tc>
          <w:tcPr>
            <w:tcW w:w="1840" w:type="dxa"/>
            <w:tcBorders>
              <w:top w:val="nil"/>
              <w:left w:val="nil"/>
              <w:bottom w:val="nil"/>
              <w:right w:val="nil"/>
            </w:tcBorders>
            <w:shd w:val="clear" w:color="auto" w:fill="auto"/>
            <w:noWrap/>
            <w:vAlign w:val="bottom"/>
            <w:hideMark/>
          </w:tcPr>
          <w:p w14:paraId="1394A005"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11%</w:t>
            </w:r>
          </w:p>
        </w:tc>
      </w:tr>
      <w:tr w:rsidR="006D2493" w:rsidRPr="006D2493" w14:paraId="71E5EFFF" w14:textId="77777777" w:rsidTr="006D2493">
        <w:trPr>
          <w:trHeight w:val="310"/>
        </w:trPr>
        <w:tc>
          <w:tcPr>
            <w:tcW w:w="10096" w:type="dxa"/>
            <w:gridSpan w:val="4"/>
            <w:tcBorders>
              <w:top w:val="single" w:sz="4" w:space="0" w:color="auto"/>
              <w:left w:val="nil"/>
              <w:bottom w:val="nil"/>
              <w:right w:val="nil"/>
            </w:tcBorders>
            <w:shd w:val="clear" w:color="000000" w:fill="E6E6E6"/>
            <w:noWrap/>
            <w:vAlign w:val="center"/>
            <w:hideMark/>
          </w:tcPr>
          <w:p w14:paraId="68AA8CBC"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Learning Mode</w:t>
            </w:r>
          </w:p>
        </w:tc>
      </w:tr>
      <w:tr w:rsidR="006D2493" w:rsidRPr="006D2493" w14:paraId="0D3CAD4E" w14:textId="77777777" w:rsidTr="006D2493">
        <w:trPr>
          <w:trHeight w:val="310"/>
        </w:trPr>
        <w:tc>
          <w:tcPr>
            <w:tcW w:w="4576" w:type="dxa"/>
            <w:tcBorders>
              <w:top w:val="nil"/>
              <w:left w:val="nil"/>
              <w:bottom w:val="nil"/>
              <w:right w:val="nil"/>
            </w:tcBorders>
            <w:shd w:val="clear" w:color="auto" w:fill="auto"/>
            <w:noWrap/>
            <w:vAlign w:val="bottom"/>
            <w:hideMark/>
          </w:tcPr>
          <w:p w14:paraId="1D34F277"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Mean % of Year Remote</w:t>
            </w:r>
          </w:p>
        </w:tc>
        <w:tc>
          <w:tcPr>
            <w:tcW w:w="1840" w:type="dxa"/>
            <w:tcBorders>
              <w:top w:val="nil"/>
              <w:left w:val="nil"/>
              <w:bottom w:val="nil"/>
              <w:right w:val="nil"/>
            </w:tcBorders>
            <w:shd w:val="clear" w:color="auto" w:fill="auto"/>
            <w:noWrap/>
            <w:vAlign w:val="bottom"/>
            <w:hideMark/>
          </w:tcPr>
          <w:p w14:paraId="13467734"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21%</w:t>
            </w:r>
          </w:p>
        </w:tc>
        <w:tc>
          <w:tcPr>
            <w:tcW w:w="1840" w:type="dxa"/>
            <w:tcBorders>
              <w:top w:val="nil"/>
              <w:left w:val="nil"/>
              <w:bottom w:val="nil"/>
              <w:right w:val="nil"/>
            </w:tcBorders>
            <w:shd w:val="clear" w:color="auto" w:fill="auto"/>
            <w:noWrap/>
            <w:vAlign w:val="bottom"/>
            <w:hideMark/>
          </w:tcPr>
          <w:p w14:paraId="1157D3AB"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20%</w:t>
            </w:r>
          </w:p>
        </w:tc>
        <w:tc>
          <w:tcPr>
            <w:tcW w:w="1840" w:type="dxa"/>
            <w:tcBorders>
              <w:top w:val="nil"/>
              <w:left w:val="nil"/>
              <w:bottom w:val="nil"/>
              <w:right w:val="nil"/>
            </w:tcBorders>
            <w:shd w:val="clear" w:color="auto" w:fill="auto"/>
            <w:noWrap/>
            <w:vAlign w:val="bottom"/>
            <w:hideMark/>
          </w:tcPr>
          <w:p w14:paraId="71600F6D"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24%</w:t>
            </w:r>
          </w:p>
        </w:tc>
      </w:tr>
      <w:tr w:rsidR="006D2493" w:rsidRPr="006D2493" w14:paraId="5C61500E" w14:textId="77777777" w:rsidTr="006D2493">
        <w:trPr>
          <w:trHeight w:val="310"/>
        </w:trPr>
        <w:tc>
          <w:tcPr>
            <w:tcW w:w="4576" w:type="dxa"/>
            <w:tcBorders>
              <w:top w:val="nil"/>
              <w:left w:val="nil"/>
              <w:bottom w:val="nil"/>
              <w:right w:val="nil"/>
            </w:tcBorders>
            <w:shd w:val="clear" w:color="auto" w:fill="auto"/>
            <w:noWrap/>
            <w:vAlign w:val="bottom"/>
            <w:hideMark/>
          </w:tcPr>
          <w:p w14:paraId="6BD1419B" w14:textId="77777777" w:rsidR="006D2493" w:rsidRPr="006D2493" w:rsidRDefault="006D2493" w:rsidP="006D2493">
            <w:pPr>
              <w:spacing w:after="0" w:line="240" w:lineRule="auto"/>
              <w:ind w:firstLineChars="100" w:firstLine="220"/>
              <w:rPr>
                <w:rFonts w:ascii="Times New Roman" w:eastAsia="Times New Roman" w:hAnsi="Times New Roman" w:cs="Times New Roman"/>
                <w:color w:val="000000"/>
              </w:rPr>
            </w:pPr>
            <w:r w:rsidRPr="006D2493">
              <w:rPr>
                <w:rFonts w:ascii="Times New Roman" w:eastAsia="Times New Roman" w:hAnsi="Times New Roman" w:cs="Times New Roman"/>
                <w:color w:val="000000"/>
              </w:rPr>
              <w:t>Mean % of Year Hybrid</w:t>
            </w:r>
          </w:p>
        </w:tc>
        <w:tc>
          <w:tcPr>
            <w:tcW w:w="1840" w:type="dxa"/>
            <w:tcBorders>
              <w:top w:val="nil"/>
              <w:left w:val="nil"/>
              <w:bottom w:val="nil"/>
              <w:right w:val="nil"/>
            </w:tcBorders>
            <w:shd w:val="clear" w:color="auto" w:fill="auto"/>
            <w:noWrap/>
            <w:vAlign w:val="bottom"/>
            <w:hideMark/>
          </w:tcPr>
          <w:p w14:paraId="55CEC0F5"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47%</w:t>
            </w:r>
          </w:p>
        </w:tc>
        <w:tc>
          <w:tcPr>
            <w:tcW w:w="1840" w:type="dxa"/>
            <w:tcBorders>
              <w:top w:val="nil"/>
              <w:left w:val="nil"/>
              <w:bottom w:val="nil"/>
              <w:right w:val="nil"/>
            </w:tcBorders>
            <w:shd w:val="clear" w:color="auto" w:fill="auto"/>
            <w:noWrap/>
            <w:vAlign w:val="bottom"/>
            <w:hideMark/>
          </w:tcPr>
          <w:p w14:paraId="77CD5556"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47%</w:t>
            </w:r>
          </w:p>
        </w:tc>
        <w:tc>
          <w:tcPr>
            <w:tcW w:w="1840" w:type="dxa"/>
            <w:tcBorders>
              <w:top w:val="nil"/>
              <w:left w:val="nil"/>
              <w:bottom w:val="nil"/>
              <w:right w:val="nil"/>
            </w:tcBorders>
            <w:shd w:val="clear" w:color="auto" w:fill="auto"/>
            <w:noWrap/>
            <w:vAlign w:val="bottom"/>
            <w:hideMark/>
          </w:tcPr>
          <w:p w14:paraId="1B4FB862"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46%</w:t>
            </w:r>
          </w:p>
        </w:tc>
      </w:tr>
      <w:tr w:rsidR="006D2493" w:rsidRPr="006D2493" w14:paraId="36338453" w14:textId="77777777" w:rsidTr="006D2493">
        <w:trPr>
          <w:trHeight w:val="253"/>
        </w:trPr>
        <w:tc>
          <w:tcPr>
            <w:tcW w:w="4576" w:type="dxa"/>
            <w:tcBorders>
              <w:top w:val="nil"/>
              <w:left w:val="nil"/>
              <w:bottom w:val="nil"/>
              <w:right w:val="nil"/>
            </w:tcBorders>
            <w:shd w:val="clear" w:color="auto" w:fill="auto"/>
            <w:noWrap/>
            <w:vAlign w:val="bottom"/>
            <w:hideMark/>
          </w:tcPr>
          <w:p w14:paraId="1C491BBB" w14:textId="77777777" w:rsidR="006D2493" w:rsidRPr="006D2493" w:rsidRDefault="006D2493" w:rsidP="006D2493">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3BB984F7" w14:textId="77777777" w:rsidR="006D2493" w:rsidRPr="006D2493" w:rsidRDefault="006D2493" w:rsidP="006D2493">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noWrap/>
            <w:vAlign w:val="bottom"/>
            <w:hideMark/>
          </w:tcPr>
          <w:p w14:paraId="572EBBC4" w14:textId="77777777" w:rsidR="006D2493" w:rsidRPr="006D2493" w:rsidRDefault="006D2493" w:rsidP="006D2493">
            <w:pPr>
              <w:spacing w:after="0" w:line="240" w:lineRule="auto"/>
              <w:jc w:val="center"/>
              <w:rPr>
                <w:rFonts w:ascii="Times New Roman" w:eastAsia="Times New Roman" w:hAnsi="Times New Roman" w:cs="Times New Roman"/>
              </w:rPr>
            </w:pPr>
          </w:p>
        </w:tc>
        <w:tc>
          <w:tcPr>
            <w:tcW w:w="1840" w:type="dxa"/>
            <w:tcBorders>
              <w:top w:val="nil"/>
              <w:left w:val="nil"/>
              <w:bottom w:val="nil"/>
              <w:right w:val="nil"/>
            </w:tcBorders>
            <w:shd w:val="clear" w:color="auto" w:fill="auto"/>
            <w:noWrap/>
            <w:vAlign w:val="bottom"/>
            <w:hideMark/>
          </w:tcPr>
          <w:p w14:paraId="36E62558" w14:textId="77777777" w:rsidR="006D2493" w:rsidRPr="006D2493" w:rsidRDefault="006D2493" w:rsidP="006D2493">
            <w:pPr>
              <w:spacing w:after="0" w:line="240" w:lineRule="auto"/>
              <w:jc w:val="center"/>
              <w:rPr>
                <w:rFonts w:ascii="Times New Roman" w:eastAsia="Times New Roman" w:hAnsi="Times New Roman" w:cs="Times New Roman"/>
              </w:rPr>
            </w:pPr>
          </w:p>
        </w:tc>
      </w:tr>
      <w:tr w:rsidR="006D2493" w:rsidRPr="006D2493" w14:paraId="4BA1DBC2" w14:textId="77777777" w:rsidTr="006D2493">
        <w:trPr>
          <w:trHeight w:val="310"/>
        </w:trPr>
        <w:tc>
          <w:tcPr>
            <w:tcW w:w="4576" w:type="dxa"/>
            <w:tcBorders>
              <w:top w:val="single" w:sz="4" w:space="0" w:color="auto"/>
              <w:left w:val="nil"/>
              <w:bottom w:val="nil"/>
              <w:right w:val="nil"/>
            </w:tcBorders>
            <w:shd w:val="clear" w:color="auto" w:fill="auto"/>
            <w:noWrap/>
            <w:vAlign w:val="bottom"/>
            <w:hideMark/>
          </w:tcPr>
          <w:p w14:paraId="71683872" w14:textId="77777777" w:rsidR="006D2493" w:rsidRPr="006D2493" w:rsidRDefault="006D2493" w:rsidP="006D2493">
            <w:pPr>
              <w:spacing w:after="0" w:line="240" w:lineRule="auto"/>
              <w:rPr>
                <w:rFonts w:ascii="Times New Roman" w:eastAsia="Times New Roman" w:hAnsi="Times New Roman" w:cs="Times New Roman"/>
                <w:color w:val="000000"/>
              </w:rPr>
            </w:pPr>
            <w:r w:rsidRPr="006D2493">
              <w:rPr>
                <w:rFonts w:ascii="Times New Roman" w:eastAsia="Times New Roman" w:hAnsi="Times New Roman" w:cs="Times New Roman"/>
                <w:color w:val="000000"/>
              </w:rPr>
              <w:t>Mean NWEA Fall 2021 Normalized RIT Score</w:t>
            </w:r>
          </w:p>
        </w:tc>
        <w:tc>
          <w:tcPr>
            <w:tcW w:w="1840" w:type="dxa"/>
            <w:tcBorders>
              <w:top w:val="single" w:sz="4" w:space="0" w:color="auto"/>
              <w:left w:val="nil"/>
              <w:bottom w:val="nil"/>
              <w:right w:val="nil"/>
            </w:tcBorders>
            <w:shd w:val="clear" w:color="auto" w:fill="auto"/>
            <w:noWrap/>
            <w:vAlign w:val="bottom"/>
            <w:hideMark/>
          </w:tcPr>
          <w:p w14:paraId="464A5484"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-0.11</w:t>
            </w:r>
          </w:p>
        </w:tc>
        <w:tc>
          <w:tcPr>
            <w:tcW w:w="1840" w:type="dxa"/>
            <w:tcBorders>
              <w:top w:val="single" w:sz="4" w:space="0" w:color="auto"/>
              <w:left w:val="nil"/>
              <w:bottom w:val="nil"/>
              <w:right w:val="nil"/>
            </w:tcBorders>
            <w:shd w:val="clear" w:color="auto" w:fill="auto"/>
            <w:noWrap/>
            <w:vAlign w:val="bottom"/>
            <w:hideMark/>
          </w:tcPr>
          <w:p w14:paraId="2C992365"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-0.08</w:t>
            </w:r>
          </w:p>
        </w:tc>
        <w:tc>
          <w:tcPr>
            <w:tcW w:w="1840" w:type="dxa"/>
            <w:tcBorders>
              <w:top w:val="single" w:sz="4" w:space="0" w:color="auto"/>
              <w:left w:val="nil"/>
              <w:bottom w:val="nil"/>
              <w:right w:val="nil"/>
            </w:tcBorders>
            <w:shd w:val="clear" w:color="auto" w:fill="auto"/>
            <w:noWrap/>
            <w:vAlign w:val="bottom"/>
            <w:hideMark/>
          </w:tcPr>
          <w:p w14:paraId="09EFB28F"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N/A</w:t>
            </w:r>
          </w:p>
        </w:tc>
      </w:tr>
      <w:tr w:rsidR="006D2493" w:rsidRPr="006D2493" w14:paraId="4BBA0E43" w14:textId="77777777" w:rsidTr="006D2493">
        <w:trPr>
          <w:trHeight w:val="253"/>
        </w:trPr>
        <w:tc>
          <w:tcPr>
            <w:tcW w:w="4576" w:type="dxa"/>
            <w:tcBorders>
              <w:top w:val="nil"/>
              <w:left w:val="nil"/>
              <w:bottom w:val="single" w:sz="4" w:space="0" w:color="auto"/>
              <w:right w:val="nil"/>
            </w:tcBorders>
            <w:shd w:val="clear" w:color="auto" w:fill="auto"/>
            <w:vAlign w:val="bottom"/>
            <w:hideMark/>
          </w:tcPr>
          <w:p w14:paraId="1B788A14" w14:textId="77777777" w:rsidR="006D2493" w:rsidRPr="006D2493" w:rsidRDefault="006D2493" w:rsidP="006D2493">
            <w:pPr>
              <w:spacing w:after="0" w:line="240" w:lineRule="auto"/>
              <w:rPr>
                <w:rFonts w:ascii="Times New Roman" w:eastAsia="Times New Roman" w:hAnsi="Times New Roman" w:cs="Times New Roman"/>
                <w:color w:val="000000"/>
              </w:rPr>
            </w:pPr>
            <w:r w:rsidRPr="006D2493">
              <w:rPr>
                <w:rFonts w:ascii="Times New Roman" w:eastAsia="Times New Roman" w:hAnsi="Times New Roman" w:cs="Times New Roman"/>
                <w:color w:val="000000"/>
              </w:rPr>
              <w:t> </w:t>
            </w:r>
          </w:p>
        </w:tc>
        <w:tc>
          <w:tcPr>
            <w:tcW w:w="1840" w:type="dxa"/>
            <w:tcBorders>
              <w:top w:val="nil"/>
              <w:left w:val="nil"/>
              <w:bottom w:val="nil"/>
              <w:right w:val="nil"/>
            </w:tcBorders>
            <w:shd w:val="clear" w:color="auto" w:fill="auto"/>
            <w:noWrap/>
            <w:vAlign w:val="bottom"/>
            <w:hideMark/>
          </w:tcPr>
          <w:p w14:paraId="7A55EA9E" w14:textId="77777777" w:rsidR="006D2493" w:rsidRPr="006D2493" w:rsidRDefault="006D2493" w:rsidP="006D2493">
            <w:pPr>
              <w:spacing w:after="0" w:line="240" w:lineRule="auto"/>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4D16A8EF" w14:textId="77777777" w:rsidR="006D2493" w:rsidRPr="006D2493" w:rsidRDefault="006D2493" w:rsidP="006D2493">
            <w:pPr>
              <w:spacing w:after="0" w:line="240" w:lineRule="auto"/>
              <w:jc w:val="center"/>
              <w:rPr>
                <w:rFonts w:ascii="Times New Roman" w:eastAsia="Times New Roman" w:hAnsi="Times New Roman" w:cs="Times New Roman"/>
              </w:rPr>
            </w:pPr>
          </w:p>
        </w:tc>
        <w:tc>
          <w:tcPr>
            <w:tcW w:w="1840" w:type="dxa"/>
            <w:tcBorders>
              <w:top w:val="nil"/>
              <w:left w:val="nil"/>
              <w:bottom w:val="nil"/>
              <w:right w:val="nil"/>
            </w:tcBorders>
            <w:shd w:val="clear" w:color="auto" w:fill="auto"/>
            <w:noWrap/>
            <w:vAlign w:val="bottom"/>
            <w:hideMark/>
          </w:tcPr>
          <w:p w14:paraId="795BA446" w14:textId="77777777" w:rsidR="006D2493" w:rsidRPr="006D2493" w:rsidRDefault="006D2493" w:rsidP="006D2493">
            <w:pPr>
              <w:spacing w:after="0" w:line="240" w:lineRule="auto"/>
              <w:jc w:val="center"/>
              <w:rPr>
                <w:rFonts w:ascii="Times New Roman" w:eastAsia="Times New Roman" w:hAnsi="Times New Roman" w:cs="Times New Roman"/>
              </w:rPr>
            </w:pPr>
          </w:p>
        </w:tc>
      </w:tr>
      <w:tr w:rsidR="006D2493" w:rsidRPr="006D2493" w14:paraId="0EF52BEF" w14:textId="77777777" w:rsidTr="006D2493">
        <w:trPr>
          <w:trHeight w:val="310"/>
        </w:trPr>
        <w:tc>
          <w:tcPr>
            <w:tcW w:w="4576" w:type="dxa"/>
            <w:tcBorders>
              <w:top w:val="single" w:sz="4" w:space="0" w:color="auto"/>
              <w:left w:val="nil"/>
              <w:bottom w:val="nil"/>
              <w:right w:val="nil"/>
            </w:tcBorders>
            <w:shd w:val="clear" w:color="auto" w:fill="auto"/>
            <w:noWrap/>
            <w:vAlign w:val="bottom"/>
            <w:hideMark/>
          </w:tcPr>
          <w:p w14:paraId="3BC1EB7E" w14:textId="77777777" w:rsidR="006D2493" w:rsidRPr="006D2493" w:rsidRDefault="006D2493" w:rsidP="006D2493">
            <w:pPr>
              <w:spacing w:after="0" w:line="240" w:lineRule="auto"/>
              <w:rPr>
                <w:rFonts w:ascii="Times New Roman" w:eastAsia="Times New Roman" w:hAnsi="Times New Roman" w:cs="Times New Roman"/>
                <w:color w:val="000000"/>
              </w:rPr>
            </w:pPr>
            <w:r w:rsidRPr="006D2493">
              <w:rPr>
                <w:rFonts w:ascii="Times New Roman" w:eastAsia="Times New Roman" w:hAnsi="Times New Roman" w:cs="Times New Roman"/>
                <w:color w:val="000000"/>
              </w:rPr>
              <w:t>Number of Schools in Sample</w:t>
            </w:r>
          </w:p>
        </w:tc>
        <w:tc>
          <w:tcPr>
            <w:tcW w:w="1840" w:type="dxa"/>
            <w:tcBorders>
              <w:top w:val="single" w:sz="4" w:space="0" w:color="auto"/>
              <w:left w:val="nil"/>
              <w:bottom w:val="nil"/>
              <w:right w:val="nil"/>
            </w:tcBorders>
            <w:shd w:val="clear" w:color="auto" w:fill="auto"/>
            <w:noWrap/>
            <w:vAlign w:val="bottom"/>
            <w:hideMark/>
          </w:tcPr>
          <w:p w14:paraId="197421BC"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9,692</w:t>
            </w:r>
          </w:p>
        </w:tc>
        <w:tc>
          <w:tcPr>
            <w:tcW w:w="1840" w:type="dxa"/>
            <w:tcBorders>
              <w:top w:val="single" w:sz="4" w:space="0" w:color="auto"/>
              <w:left w:val="nil"/>
              <w:bottom w:val="nil"/>
              <w:right w:val="nil"/>
            </w:tcBorders>
            <w:shd w:val="clear" w:color="auto" w:fill="auto"/>
            <w:noWrap/>
            <w:vAlign w:val="bottom"/>
            <w:hideMark/>
          </w:tcPr>
          <w:p w14:paraId="173EDE6D"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9,490</w:t>
            </w:r>
          </w:p>
        </w:tc>
        <w:tc>
          <w:tcPr>
            <w:tcW w:w="1840" w:type="dxa"/>
            <w:tcBorders>
              <w:top w:val="single" w:sz="4" w:space="0" w:color="auto"/>
              <w:left w:val="nil"/>
              <w:bottom w:val="nil"/>
              <w:right w:val="nil"/>
            </w:tcBorders>
            <w:shd w:val="clear" w:color="auto" w:fill="auto"/>
            <w:noWrap/>
            <w:vAlign w:val="bottom"/>
            <w:hideMark/>
          </w:tcPr>
          <w:p w14:paraId="61E7A6C1"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74,189</w:t>
            </w:r>
          </w:p>
        </w:tc>
      </w:tr>
      <w:tr w:rsidR="006D2493" w:rsidRPr="006D2493" w14:paraId="22D8C0DA" w14:textId="77777777" w:rsidTr="006D2493">
        <w:trPr>
          <w:trHeight w:val="320"/>
        </w:trPr>
        <w:tc>
          <w:tcPr>
            <w:tcW w:w="4576" w:type="dxa"/>
            <w:tcBorders>
              <w:top w:val="nil"/>
              <w:left w:val="nil"/>
              <w:bottom w:val="double" w:sz="6" w:space="0" w:color="auto"/>
              <w:right w:val="nil"/>
            </w:tcBorders>
            <w:shd w:val="clear" w:color="auto" w:fill="auto"/>
            <w:noWrap/>
            <w:vAlign w:val="bottom"/>
            <w:hideMark/>
          </w:tcPr>
          <w:p w14:paraId="6EA31FED" w14:textId="77777777" w:rsidR="006D2493" w:rsidRPr="006D2493" w:rsidRDefault="006D2493" w:rsidP="006D2493">
            <w:pPr>
              <w:spacing w:after="0" w:line="240" w:lineRule="auto"/>
              <w:rPr>
                <w:rFonts w:ascii="Times New Roman" w:eastAsia="Times New Roman" w:hAnsi="Times New Roman" w:cs="Times New Roman"/>
                <w:color w:val="000000"/>
              </w:rPr>
            </w:pPr>
            <w:r w:rsidRPr="006D2493">
              <w:rPr>
                <w:rFonts w:ascii="Times New Roman" w:eastAsia="Times New Roman" w:hAnsi="Times New Roman" w:cs="Times New Roman"/>
                <w:color w:val="000000"/>
              </w:rPr>
              <w:t>Number of Students in Sample</w:t>
            </w:r>
          </w:p>
        </w:tc>
        <w:tc>
          <w:tcPr>
            <w:tcW w:w="1840" w:type="dxa"/>
            <w:tcBorders>
              <w:top w:val="nil"/>
              <w:left w:val="nil"/>
              <w:bottom w:val="double" w:sz="6" w:space="0" w:color="auto"/>
              <w:right w:val="nil"/>
            </w:tcBorders>
            <w:shd w:val="clear" w:color="auto" w:fill="auto"/>
            <w:noWrap/>
            <w:vAlign w:val="bottom"/>
            <w:hideMark/>
          </w:tcPr>
          <w:p w14:paraId="030CB878"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2,102,909</w:t>
            </w:r>
          </w:p>
        </w:tc>
        <w:tc>
          <w:tcPr>
            <w:tcW w:w="1840" w:type="dxa"/>
            <w:tcBorders>
              <w:top w:val="nil"/>
              <w:left w:val="nil"/>
              <w:bottom w:val="double" w:sz="6" w:space="0" w:color="auto"/>
              <w:right w:val="nil"/>
            </w:tcBorders>
            <w:shd w:val="clear" w:color="auto" w:fill="auto"/>
            <w:noWrap/>
            <w:vAlign w:val="bottom"/>
            <w:hideMark/>
          </w:tcPr>
          <w:p w14:paraId="1A0D8054"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1,666,203</w:t>
            </w:r>
          </w:p>
        </w:tc>
        <w:tc>
          <w:tcPr>
            <w:tcW w:w="1840" w:type="dxa"/>
            <w:tcBorders>
              <w:top w:val="nil"/>
              <w:left w:val="nil"/>
              <w:bottom w:val="double" w:sz="6" w:space="0" w:color="auto"/>
              <w:right w:val="nil"/>
            </w:tcBorders>
            <w:shd w:val="clear" w:color="auto" w:fill="auto"/>
            <w:noWrap/>
            <w:vAlign w:val="bottom"/>
            <w:hideMark/>
          </w:tcPr>
          <w:p w14:paraId="1300DADB" w14:textId="77777777" w:rsidR="006D2493" w:rsidRPr="006D2493" w:rsidRDefault="006D2493" w:rsidP="006D2493">
            <w:pPr>
              <w:spacing w:after="0" w:line="240" w:lineRule="auto"/>
              <w:jc w:val="center"/>
              <w:rPr>
                <w:rFonts w:ascii="Times New Roman" w:eastAsia="Times New Roman" w:hAnsi="Times New Roman" w:cs="Times New Roman"/>
                <w:color w:val="000000"/>
              </w:rPr>
            </w:pPr>
            <w:r w:rsidRPr="006D2493">
              <w:rPr>
                <w:rFonts w:ascii="Times New Roman" w:eastAsia="Times New Roman" w:hAnsi="Times New Roman" w:cs="Times New Roman"/>
                <w:color w:val="000000"/>
              </w:rPr>
              <w:t>22,835,038</w:t>
            </w:r>
          </w:p>
        </w:tc>
      </w:tr>
    </w:tbl>
    <w:p w14:paraId="0DD30895" w14:textId="77AED780" w:rsidR="007314B2" w:rsidRPr="002F0C76" w:rsidRDefault="007314B2" w:rsidP="07D35D0D">
      <w:pPr>
        <w:spacing w:line="360" w:lineRule="auto"/>
        <w:rPr>
          <w:rFonts w:ascii="Times New Roman" w:eastAsia="Times New Roman" w:hAnsi="Times New Roman" w:cs="Times New Roman"/>
          <w:sz w:val="24"/>
          <w:szCs w:val="24"/>
        </w:rPr>
      </w:pPr>
    </w:p>
    <w:p w14:paraId="460D9D58" w14:textId="177238B6" w:rsidR="00784238" w:rsidRPr="0029158B" w:rsidRDefault="007314B2" w:rsidP="0029158B">
      <w:pPr>
        <w:spacing w:line="276" w:lineRule="auto"/>
        <w:rPr>
          <w:rFonts w:ascii="Times New Roman" w:eastAsia="Times New Roman" w:hAnsi="Times New Roman" w:cs="Times New Roman"/>
          <w:sz w:val="20"/>
          <w:szCs w:val="20"/>
        </w:rPr>
      </w:pPr>
      <w:r w:rsidRPr="0029158B">
        <w:rPr>
          <w:rFonts w:ascii="Times New Roman" w:eastAsia="Times New Roman" w:hAnsi="Times New Roman" w:cs="Times New Roman"/>
          <w:sz w:val="20"/>
          <w:szCs w:val="20"/>
        </w:rPr>
        <w:t xml:space="preserve">Notes: </w:t>
      </w:r>
      <w:r w:rsidR="00282A0D" w:rsidRPr="0029158B">
        <w:rPr>
          <w:rFonts w:ascii="Times New Roman" w:eastAsia="Times New Roman" w:hAnsi="Times New Roman" w:cs="Times New Roman"/>
          <w:sz w:val="20"/>
          <w:szCs w:val="20"/>
        </w:rPr>
        <w:t xml:space="preserve">Analysis samples </w:t>
      </w:r>
      <w:r w:rsidR="007C678F" w:rsidRPr="0029158B">
        <w:rPr>
          <w:rFonts w:ascii="Times New Roman" w:eastAsia="Times New Roman" w:hAnsi="Times New Roman" w:cs="Times New Roman"/>
          <w:sz w:val="20"/>
          <w:szCs w:val="20"/>
        </w:rPr>
        <w:t>include students</w:t>
      </w:r>
      <w:r w:rsidR="00610922" w:rsidRPr="0029158B">
        <w:rPr>
          <w:rFonts w:ascii="Times New Roman" w:eastAsia="Times New Roman" w:hAnsi="Times New Roman" w:cs="Times New Roman"/>
          <w:sz w:val="20"/>
          <w:szCs w:val="20"/>
        </w:rPr>
        <w:t xml:space="preserve"> </w:t>
      </w:r>
      <w:r w:rsidR="007C678F" w:rsidRPr="0029158B">
        <w:rPr>
          <w:rFonts w:ascii="Times New Roman" w:eastAsia="Times New Roman" w:hAnsi="Times New Roman" w:cs="Times New Roman"/>
          <w:sz w:val="20"/>
          <w:szCs w:val="20"/>
        </w:rPr>
        <w:t>in NWEA test score data that (1)</w:t>
      </w:r>
      <w:r w:rsidR="00610922" w:rsidRPr="0029158B">
        <w:rPr>
          <w:rFonts w:ascii="Times New Roman" w:eastAsia="Times New Roman" w:hAnsi="Times New Roman" w:cs="Times New Roman"/>
          <w:sz w:val="20"/>
          <w:szCs w:val="20"/>
        </w:rPr>
        <w:t xml:space="preserve"> attend schools that</w:t>
      </w:r>
      <w:r w:rsidR="007C678F" w:rsidRPr="0029158B">
        <w:rPr>
          <w:rFonts w:ascii="Times New Roman" w:eastAsia="Times New Roman" w:hAnsi="Times New Roman" w:cs="Times New Roman"/>
          <w:sz w:val="20"/>
          <w:szCs w:val="20"/>
        </w:rPr>
        <w:t xml:space="preserve"> </w:t>
      </w:r>
      <w:r w:rsidR="00610922" w:rsidRPr="0029158B">
        <w:rPr>
          <w:rFonts w:ascii="Times New Roman" w:eastAsia="Times New Roman" w:hAnsi="Times New Roman" w:cs="Times New Roman"/>
          <w:sz w:val="20"/>
          <w:szCs w:val="20"/>
        </w:rPr>
        <w:t xml:space="preserve">test at least 10 students in fall 2017, fall 2019, and fall 2021; (2) attend schools that test at least 60% of their school-grade-level enrollment as reported in the Common Core of Data; and (3) </w:t>
      </w:r>
      <w:r w:rsidR="00DA3022" w:rsidRPr="0029158B">
        <w:rPr>
          <w:rFonts w:ascii="Times New Roman" w:eastAsia="Times New Roman" w:hAnsi="Times New Roman" w:cs="Times New Roman"/>
          <w:sz w:val="20"/>
          <w:szCs w:val="20"/>
        </w:rPr>
        <w:t>h</w:t>
      </w:r>
      <w:r w:rsidR="003806A3" w:rsidRPr="0029158B">
        <w:rPr>
          <w:rFonts w:ascii="Times New Roman" w:eastAsia="Times New Roman" w:hAnsi="Times New Roman" w:cs="Times New Roman"/>
          <w:sz w:val="20"/>
          <w:szCs w:val="20"/>
        </w:rPr>
        <w:t xml:space="preserve">ave available data </w:t>
      </w:r>
      <w:r w:rsidR="00BA63EE" w:rsidRPr="0029158B">
        <w:rPr>
          <w:rFonts w:ascii="Times New Roman" w:eastAsia="Times New Roman" w:hAnsi="Times New Roman" w:cs="Times New Roman"/>
          <w:sz w:val="20"/>
          <w:szCs w:val="20"/>
        </w:rPr>
        <w:t>on the student’s race</w:t>
      </w:r>
      <w:r w:rsidR="000D1601" w:rsidRPr="0029158B">
        <w:rPr>
          <w:rFonts w:ascii="Times New Roman" w:eastAsia="Times New Roman" w:hAnsi="Times New Roman" w:cs="Times New Roman"/>
          <w:sz w:val="20"/>
          <w:szCs w:val="20"/>
        </w:rPr>
        <w:t xml:space="preserve">, gender, </w:t>
      </w:r>
      <w:r w:rsidR="00F94592" w:rsidRPr="0029158B">
        <w:rPr>
          <w:rFonts w:ascii="Times New Roman" w:eastAsia="Times New Roman" w:hAnsi="Times New Roman" w:cs="Times New Roman"/>
          <w:sz w:val="20"/>
          <w:szCs w:val="20"/>
        </w:rPr>
        <w:t xml:space="preserve">school poverty level, </w:t>
      </w:r>
      <w:r w:rsidR="009B15A1" w:rsidRPr="0029158B">
        <w:rPr>
          <w:rFonts w:ascii="Times New Roman" w:eastAsia="Times New Roman" w:hAnsi="Times New Roman" w:cs="Times New Roman"/>
          <w:sz w:val="20"/>
          <w:szCs w:val="20"/>
        </w:rPr>
        <w:t>and</w:t>
      </w:r>
      <w:r w:rsidR="00665F0A" w:rsidRPr="0029158B">
        <w:rPr>
          <w:rFonts w:ascii="Times New Roman" w:eastAsia="Times New Roman" w:hAnsi="Times New Roman" w:cs="Times New Roman"/>
          <w:sz w:val="20"/>
          <w:szCs w:val="20"/>
        </w:rPr>
        <w:t xml:space="preserve"> </w:t>
      </w:r>
      <w:r w:rsidR="009D3C87" w:rsidRPr="0029158B">
        <w:rPr>
          <w:rFonts w:ascii="Times New Roman" w:eastAsia="Times New Roman" w:hAnsi="Times New Roman" w:cs="Times New Roman"/>
          <w:sz w:val="20"/>
          <w:szCs w:val="20"/>
        </w:rPr>
        <w:t>learning modality.</w:t>
      </w:r>
    </w:p>
    <w:p w14:paraId="2B3EF5CF" w14:textId="77777777" w:rsidR="00784238" w:rsidRPr="002F0C76" w:rsidRDefault="00784238"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br w:type="page"/>
      </w:r>
    </w:p>
    <w:p w14:paraId="3FBF49A0" w14:textId="304C9258" w:rsidR="00771175" w:rsidRPr="002F0C76" w:rsidRDefault="00F30805" w:rsidP="1203C62C">
      <w:pPr>
        <w:spacing w:line="360" w:lineRule="auto"/>
        <w:rPr>
          <w:rFonts w:ascii="Times New Roman" w:eastAsia="Times New Roman" w:hAnsi="Times New Roman" w:cs="Times New Roman"/>
          <w:b/>
          <w:bCs/>
          <w:sz w:val="24"/>
          <w:szCs w:val="24"/>
        </w:rPr>
      </w:pPr>
      <w:r w:rsidRPr="1203C62C">
        <w:rPr>
          <w:rFonts w:ascii="Times New Roman" w:eastAsia="Times New Roman" w:hAnsi="Times New Roman" w:cs="Times New Roman"/>
          <w:b/>
          <w:bCs/>
          <w:sz w:val="24"/>
          <w:szCs w:val="24"/>
        </w:rPr>
        <w:lastRenderedPageBreak/>
        <w:t xml:space="preserve">Appendix Table </w:t>
      </w:r>
      <w:r w:rsidR="004A3B85" w:rsidRPr="1203C62C">
        <w:rPr>
          <w:rFonts w:ascii="Times New Roman" w:eastAsia="Times New Roman" w:hAnsi="Times New Roman" w:cs="Times New Roman"/>
          <w:b/>
          <w:bCs/>
          <w:sz w:val="24"/>
          <w:szCs w:val="24"/>
        </w:rPr>
        <w:t>4</w:t>
      </w:r>
      <w:r w:rsidRPr="1203C62C">
        <w:rPr>
          <w:rFonts w:ascii="Times New Roman" w:eastAsia="Times New Roman" w:hAnsi="Times New Roman" w:cs="Times New Roman"/>
          <w:b/>
          <w:bCs/>
          <w:sz w:val="24"/>
          <w:szCs w:val="24"/>
        </w:rPr>
        <w:t>: 2017-19 Growth Model Parameters</w:t>
      </w:r>
    </w:p>
    <w:tbl>
      <w:tblPr>
        <w:tblW w:w="6120" w:type="dxa"/>
        <w:tblLook w:val="04A0" w:firstRow="1" w:lastRow="0" w:firstColumn="1" w:lastColumn="0" w:noHBand="0" w:noVBand="1"/>
      </w:tblPr>
      <w:tblGrid>
        <w:gridCol w:w="2640"/>
        <w:gridCol w:w="1740"/>
        <w:gridCol w:w="1740"/>
      </w:tblGrid>
      <w:tr w:rsidR="00911487" w:rsidRPr="00911487" w14:paraId="67490CF5" w14:textId="77777777" w:rsidTr="00A61AA7">
        <w:trPr>
          <w:trHeight w:val="144"/>
        </w:trPr>
        <w:tc>
          <w:tcPr>
            <w:tcW w:w="2640" w:type="dxa"/>
            <w:tcBorders>
              <w:top w:val="nil"/>
              <w:left w:val="nil"/>
              <w:bottom w:val="nil"/>
              <w:right w:val="nil"/>
            </w:tcBorders>
            <w:shd w:val="clear" w:color="auto" w:fill="auto"/>
            <w:noWrap/>
            <w:vAlign w:val="bottom"/>
            <w:hideMark/>
          </w:tcPr>
          <w:p w14:paraId="798CA818" w14:textId="77777777" w:rsidR="00911487" w:rsidRPr="00911487" w:rsidRDefault="00911487" w:rsidP="00911487">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14:paraId="2419A2F2" w14:textId="77777777" w:rsidR="00911487" w:rsidRPr="00911487" w:rsidRDefault="00911487" w:rsidP="00911487">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068CEC11" w14:textId="77777777" w:rsidR="00911487" w:rsidRPr="00911487" w:rsidRDefault="00911487" w:rsidP="00911487">
            <w:pPr>
              <w:spacing w:after="0" w:line="240" w:lineRule="auto"/>
              <w:rPr>
                <w:rFonts w:ascii="Times New Roman" w:eastAsia="Times New Roman" w:hAnsi="Times New Roman" w:cs="Times New Roman"/>
                <w:sz w:val="20"/>
                <w:szCs w:val="20"/>
              </w:rPr>
            </w:pPr>
          </w:p>
        </w:tc>
      </w:tr>
      <w:tr w:rsidR="00911487" w:rsidRPr="00911487" w14:paraId="3BAC4947" w14:textId="77777777" w:rsidTr="00A61AA7">
        <w:trPr>
          <w:trHeight w:val="144"/>
        </w:trPr>
        <w:tc>
          <w:tcPr>
            <w:tcW w:w="2640" w:type="dxa"/>
            <w:tcBorders>
              <w:top w:val="double" w:sz="6" w:space="0" w:color="auto"/>
              <w:left w:val="nil"/>
              <w:bottom w:val="single" w:sz="4" w:space="0" w:color="auto"/>
              <w:right w:val="nil"/>
            </w:tcBorders>
            <w:shd w:val="clear" w:color="auto" w:fill="auto"/>
            <w:noWrap/>
            <w:vAlign w:val="bottom"/>
            <w:hideMark/>
          </w:tcPr>
          <w:p w14:paraId="78830976" w14:textId="77777777" w:rsidR="00911487" w:rsidRPr="00911487" w:rsidRDefault="00911487" w:rsidP="00911487">
            <w:pPr>
              <w:spacing w:after="0" w:line="240" w:lineRule="auto"/>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 </w:t>
            </w:r>
          </w:p>
        </w:tc>
        <w:tc>
          <w:tcPr>
            <w:tcW w:w="1740" w:type="dxa"/>
            <w:tcBorders>
              <w:top w:val="double" w:sz="6" w:space="0" w:color="auto"/>
              <w:left w:val="nil"/>
              <w:bottom w:val="single" w:sz="4" w:space="0" w:color="auto"/>
              <w:right w:val="nil"/>
            </w:tcBorders>
            <w:shd w:val="clear" w:color="auto" w:fill="auto"/>
            <w:noWrap/>
            <w:vAlign w:val="bottom"/>
            <w:hideMark/>
          </w:tcPr>
          <w:p w14:paraId="560EFABD"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Math</w:t>
            </w:r>
          </w:p>
        </w:tc>
        <w:tc>
          <w:tcPr>
            <w:tcW w:w="1740" w:type="dxa"/>
            <w:tcBorders>
              <w:top w:val="double" w:sz="6" w:space="0" w:color="auto"/>
              <w:left w:val="nil"/>
              <w:bottom w:val="single" w:sz="4" w:space="0" w:color="auto"/>
              <w:right w:val="nil"/>
            </w:tcBorders>
            <w:shd w:val="clear" w:color="auto" w:fill="auto"/>
            <w:noWrap/>
            <w:vAlign w:val="bottom"/>
            <w:hideMark/>
          </w:tcPr>
          <w:p w14:paraId="17B5FCB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Reading</w:t>
            </w:r>
          </w:p>
        </w:tc>
      </w:tr>
      <w:tr w:rsidR="00911487" w:rsidRPr="00911487" w14:paraId="6FE7AF3B" w14:textId="77777777" w:rsidTr="00A61AA7">
        <w:trPr>
          <w:trHeight w:val="144"/>
        </w:trPr>
        <w:tc>
          <w:tcPr>
            <w:tcW w:w="6120" w:type="dxa"/>
            <w:gridSpan w:val="3"/>
            <w:tcBorders>
              <w:top w:val="single" w:sz="4" w:space="0" w:color="auto"/>
              <w:left w:val="nil"/>
              <w:bottom w:val="nil"/>
              <w:right w:val="nil"/>
            </w:tcBorders>
            <w:shd w:val="clear" w:color="000000" w:fill="E6E6E6"/>
            <w:noWrap/>
            <w:vAlign w:val="bottom"/>
            <w:hideMark/>
          </w:tcPr>
          <w:p w14:paraId="5B83F1FF"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Race (Reference: White)</w:t>
            </w:r>
          </w:p>
        </w:tc>
      </w:tr>
      <w:tr w:rsidR="00911487" w:rsidRPr="00911487" w14:paraId="1A35C1A5" w14:textId="77777777" w:rsidTr="00A61AA7">
        <w:trPr>
          <w:trHeight w:val="144"/>
        </w:trPr>
        <w:tc>
          <w:tcPr>
            <w:tcW w:w="2640" w:type="dxa"/>
            <w:tcBorders>
              <w:top w:val="nil"/>
              <w:left w:val="nil"/>
              <w:bottom w:val="nil"/>
              <w:right w:val="nil"/>
            </w:tcBorders>
            <w:shd w:val="clear" w:color="auto" w:fill="auto"/>
            <w:noWrap/>
            <w:vAlign w:val="bottom"/>
            <w:hideMark/>
          </w:tcPr>
          <w:p w14:paraId="263A6458" w14:textId="77777777" w:rsidR="00911487" w:rsidRPr="00911487" w:rsidRDefault="00911487" w:rsidP="00911487">
            <w:pPr>
              <w:spacing w:after="0" w:line="240" w:lineRule="auto"/>
              <w:ind w:firstLineChars="100" w:firstLine="18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Black</w:t>
            </w:r>
          </w:p>
        </w:tc>
        <w:tc>
          <w:tcPr>
            <w:tcW w:w="1740" w:type="dxa"/>
            <w:tcBorders>
              <w:top w:val="nil"/>
              <w:left w:val="nil"/>
              <w:bottom w:val="nil"/>
              <w:right w:val="nil"/>
            </w:tcBorders>
            <w:shd w:val="clear" w:color="auto" w:fill="auto"/>
            <w:noWrap/>
            <w:vAlign w:val="bottom"/>
            <w:hideMark/>
          </w:tcPr>
          <w:p w14:paraId="29284BD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-0.116</w:t>
            </w:r>
          </w:p>
        </w:tc>
        <w:tc>
          <w:tcPr>
            <w:tcW w:w="1740" w:type="dxa"/>
            <w:tcBorders>
              <w:top w:val="nil"/>
              <w:left w:val="nil"/>
              <w:bottom w:val="nil"/>
              <w:right w:val="nil"/>
            </w:tcBorders>
            <w:shd w:val="clear" w:color="auto" w:fill="auto"/>
            <w:noWrap/>
            <w:vAlign w:val="bottom"/>
            <w:hideMark/>
          </w:tcPr>
          <w:p w14:paraId="09F1BEEA"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-0.112</w:t>
            </w:r>
          </w:p>
        </w:tc>
      </w:tr>
      <w:tr w:rsidR="00911487" w:rsidRPr="00911487" w14:paraId="4A133C64" w14:textId="77777777" w:rsidTr="00A61AA7">
        <w:trPr>
          <w:trHeight w:val="144"/>
        </w:trPr>
        <w:tc>
          <w:tcPr>
            <w:tcW w:w="2640" w:type="dxa"/>
            <w:tcBorders>
              <w:top w:val="nil"/>
              <w:left w:val="nil"/>
              <w:bottom w:val="nil"/>
              <w:right w:val="nil"/>
            </w:tcBorders>
            <w:shd w:val="clear" w:color="auto" w:fill="auto"/>
            <w:noWrap/>
            <w:vAlign w:val="bottom"/>
            <w:hideMark/>
          </w:tcPr>
          <w:p w14:paraId="1B5297FB"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4A9D4522"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(0.006)</w:t>
            </w:r>
          </w:p>
        </w:tc>
        <w:tc>
          <w:tcPr>
            <w:tcW w:w="1740" w:type="dxa"/>
            <w:tcBorders>
              <w:top w:val="nil"/>
              <w:left w:val="nil"/>
              <w:bottom w:val="nil"/>
              <w:right w:val="nil"/>
            </w:tcBorders>
            <w:shd w:val="clear" w:color="auto" w:fill="auto"/>
            <w:noWrap/>
            <w:vAlign w:val="bottom"/>
            <w:hideMark/>
          </w:tcPr>
          <w:p w14:paraId="0E721819"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(0.006)</w:t>
            </w:r>
          </w:p>
        </w:tc>
      </w:tr>
      <w:tr w:rsidR="00911487" w:rsidRPr="00911487" w14:paraId="7B01D043" w14:textId="77777777" w:rsidTr="00A61AA7">
        <w:trPr>
          <w:trHeight w:val="144"/>
        </w:trPr>
        <w:tc>
          <w:tcPr>
            <w:tcW w:w="2640" w:type="dxa"/>
            <w:tcBorders>
              <w:top w:val="nil"/>
              <w:left w:val="nil"/>
              <w:bottom w:val="nil"/>
              <w:right w:val="nil"/>
            </w:tcBorders>
            <w:shd w:val="clear" w:color="auto" w:fill="auto"/>
            <w:noWrap/>
            <w:vAlign w:val="bottom"/>
            <w:hideMark/>
          </w:tcPr>
          <w:p w14:paraId="5F00A2D7"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3673FC21" w14:textId="77777777" w:rsidR="00911487" w:rsidRPr="00911487" w:rsidRDefault="00911487" w:rsidP="00911487">
            <w:pPr>
              <w:spacing w:after="0" w:line="240" w:lineRule="auto"/>
              <w:ind w:firstLineChars="100" w:firstLine="200"/>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1A9C58A7"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7315D463" w14:textId="77777777" w:rsidTr="00A61AA7">
        <w:trPr>
          <w:trHeight w:val="144"/>
        </w:trPr>
        <w:tc>
          <w:tcPr>
            <w:tcW w:w="2640" w:type="dxa"/>
            <w:tcBorders>
              <w:top w:val="nil"/>
              <w:left w:val="nil"/>
              <w:bottom w:val="nil"/>
              <w:right w:val="nil"/>
            </w:tcBorders>
            <w:shd w:val="clear" w:color="auto" w:fill="auto"/>
            <w:noWrap/>
            <w:vAlign w:val="bottom"/>
            <w:hideMark/>
          </w:tcPr>
          <w:p w14:paraId="0F9F9321" w14:textId="77777777" w:rsidR="00911487" w:rsidRPr="00911487" w:rsidRDefault="00911487" w:rsidP="00911487">
            <w:pPr>
              <w:spacing w:after="0" w:line="240" w:lineRule="auto"/>
              <w:ind w:firstLineChars="100" w:firstLine="18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Hispanic</w:t>
            </w:r>
          </w:p>
        </w:tc>
        <w:tc>
          <w:tcPr>
            <w:tcW w:w="1740" w:type="dxa"/>
            <w:tcBorders>
              <w:top w:val="nil"/>
              <w:left w:val="nil"/>
              <w:bottom w:val="nil"/>
              <w:right w:val="nil"/>
            </w:tcBorders>
            <w:shd w:val="clear" w:color="auto" w:fill="auto"/>
            <w:noWrap/>
            <w:vAlign w:val="bottom"/>
            <w:hideMark/>
          </w:tcPr>
          <w:p w14:paraId="77DC04F8"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-0.024</w:t>
            </w:r>
          </w:p>
        </w:tc>
        <w:tc>
          <w:tcPr>
            <w:tcW w:w="1740" w:type="dxa"/>
            <w:tcBorders>
              <w:top w:val="nil"/>
              <w:left w:val="nil"/>
              <w:bottom w:val="nil"/>
              <w:right w:val="nil"/>
            </w:tcBorders>
            <w:shd w:val="clear" w:color="auto" w:fill="auto"/>
            <w:noWrap/>
            <w:vAlign w:val="bottom"/>
            <w:hideMark/>
          </w:tcPr>
          <w:p w14:paraId="4EB78FD6"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-0.028</w:t>
            </w:r>
          </w:p>
        </w:tc>
      </w:tr>
      <w:tr w:rsidR="00911487" w:rsidRPr="00911487" w14:paraId="4DF762F1" w14:textId="77777777" w:rsidTr="00A61AA7">
        <w:trPr>
          <w:trHeight w:val="144"/>
        </w:trPr>
        <w:tc>
          <w:tcPr>
            <w:tcW w:w="2640" w:type="dxa"/>
            <w:tcBorders>
              <w:top w:val="nil"/>
              <w:left w:val="nil"/>
              <w:bottom w:val="nil"/>
              <w:right w:val="nil"/>
            </w:tcBorders>
            <w:shd w:val="clear" w:color="auto" w:fill="auto"/>
            <w:noWrap/>
            <w:vAlign w:val="bottom"/>
            <w:hideMark/>
          </w:tcPr>
          <w:p w14:paraId="2781DD6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3C170FE2"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(0.005)</w:t>
            </w:r>
          </w:p>
        </w:tc>
        <w:tc>
          <w:tcPr>
            <w:tcW w:w="1740" w:type="dxa"/>
            <w:tcBorders>
              <w:top w:val="nil"/>
              <w:left w:val="nil"/>
              <w:bottom w:val="nil"/>
              <w:right w:val="nil"/>
            </w:tcBorders>
            <w:shd w:val="clear" w:color="auto" w:fill="auto"/>
            <w:noWrap/>
            <w:vAlign w:val="bottom"/>
            <w:hideMark/>
          </w:tcPr>
          <w:p w14:paraId="5BC920AD"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(0.005)</w:t>
            </w:r>
          </w:p>
        </w:tc>
      </w:tr>
      <w:tr w:rsidR="00911487" w:rsidRPr="00911487" w14:paraId="3435E3F0" w14:textId="77777777" w:rsidTr="00A61AA7">
        <w:trPr>
          <w:trHeight w:val="144"/>
        </w:trPr>
        <w:tc>
          <w:tcPr>
            <w:tcW w:w="2640" w:type="dxa"/>
            <w:tcBorders>
              <w:top w:val="nil"/>
              <w:left w:val="nil"/>
              <w:bottom w:val="nil"/>
              <w:right w:val="nil"/>
            </w:tcBorders>
            <w:shd w:val="clear" w:color="auto" w:fill="auto"/>
            <w:noWrap/>
            <w:vAlign w:val="bottom"/>
            <w:hideMark/>
          </w:tcPr>
          <w:p w14:paraId="269B861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37736E87" w14:textId="77777777" w:rsidR="00911487" w:rsidRPr="00911487" w:rsidRDefault="00911487" w:rsidP="00911487">
            <w:pPr>
              <w:spacing w:after="0" w:line="240" w:lineRule="auto"/>
              <w:ind w:firstLineChars="100" w:firstLine="200"/>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626412E6"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7651F738" w14:textId="77777777" w:rsidTr="00A61AA7">
        <w:trPr>
          <w:trHeight w:val="144"/>
        </w:trPr>
        <w:tc>
          <w:tcPr>
            <w:tcW w:w="2640" w:type="dxa"/>
            <w:tcBorders>
              <w:top w:val="nil"/>
              <w:left w:val="nil"/>
              <w:bottom w:val="nil"/>
              <w:right w:val="nil"/>
            </w:tcBorders>
            <w:shd w:val="clear" w:color="auto" w:fill="auto"/>
            <w:noWrap/>
            <w:vAlign w:val="bottom"/>
            <w:hideMark/>
          </w:tcPr>
          <w:p w14:paraId="127634A0" w14:textId="77777777" w:rsidR="00911487" w:rsidRPr="00911487" w:rsidRDefault="00911487" w:rsidP="00911487">
            <w:pPr>
              <w:spacing w:after="0" w:line="240" w:lineRule="auto"/>
              <w:ind w:firstLineChars="100" w:firstLine="18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Asian</w:t>
            </w:r>
          </w:p>
        </w:tc>
        <w:tc>
          <w:tcPr>
            <w:tcW w:w="1740" w:type="dxa"/>
            <w:tcBorders>
              <w:top w:val="nil"/>
              <w:left w:val="nil"/>
              <w:bottom w:val="nil"/>
              <w:right w:val="nil"/>
            </w:tcBorders>
            <w:shd w:val="clear" w:color="auto" w:fill="auto"/>
            <w:noWrap/>
            <w:vAlign w:val="bottom"/>
            <w:hideMark/>
          </w:tcPr>
          <w:p w14:paraId="5BCD87B5"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0.195</w:t>
            </w:r>
          </w:p>
        </w:tc>
        <w:tc>
          <w:tcPr>
            <w:tcW w:w="1740" w:type="dxa"/>
            <w:tcBorders>
              <w:top w:val="nil"/>
              <w:left w:val="nil"/>
              <w:bottom w:val="nil"/>
              <w:right w:val="nil"/>
            </w:tcBorders>
            <w:shd w:val="clear" w:color="auto" w:fill="auto"/>
            <w:noWrap/>
            <w:vAlign w:val="bottom"/>
            <w:hideMark/>
          </w:tcPr>
          <w:p w14:paraId="76DC23AF"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0.136</w:t>
            </w:r>
          </w:p>
        </w:tc>
      </w:tr>
      <w:tr w:rsidR="00911487" w:rsidRPr="00911487" w14:paraId="011505FE" w14:textId="77777777" w:rsidTr="00A61AA7">
        <w:trPr>
          <w:trHeight w:val="144"/>
        </w:trPr>
        <w:tc>
          <w:tcPr>
            <w:tcW w:w="2640" w:type="dxa"/>
            <w:tcBorders>
              <w:top w:val="nil"/>
              <w:left w:val="nil"/>
              <w:bottom w:val="nil"/>
              <w:right w:val="nil"/>
            </w:tcBorders>
            <w:shd w:val="clear" w:color="auto" w:fill="auto"/>
            <w:noWrap/>
            <w:vAlign w:val="bottom"/>
            <w:hideMark/>
          </w:tcPr>
          <w:p w14:paraId="418608EB"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4E10F6A9"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(0.007)</w:t>
            </w:r>
          </w:p>
        </w:tc>
        <w:tc>
          <w:tcPr>
            <w:tcW w:w="1740" w:type="dxa"/>
            <w:tcBorders>
              <w:top w:val="nil"/>
              <w:left w:val="nil"/>
              <w:bottom w:val="nil"/>
              <w:right w:val="nil"/>
            </w:tcBorders>
            <w:shd w:val="clear" w:color="auto" w:fill="auto"/>
            <w:noWrap/>
            <w:vAlign w:val="bottom"/>
            <w:hideMark/>
          </w:tcPr>
          <w:p w14:paraId="7BD3A2AF"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(0.006)</w:t>
            </w:r>
          </w:p>
        </w:tc>
      </w:tr>
      <w:tr w:rsidR="00911487" w:rsidRPr="00911487" w14:paraId="4349459E" w14:textId="77777777" w:rsidTr="00A61AA7">
        <w:trPr>
          <w:trHeight w:val="144"/>
        </w:trPr>
        <w:tc>
          <w:tcPr>
            <w:tcW w:w="2640" w:type="dxa"/>
            <w:tcBorders>
              <w:top w:val="nil"/>
              <w:left w:val="nil"/>
              <w:bottom w:val="nil"/>
              <w:right w:val="nil"/>
            </w:tcBorders>
            <w:shd w:val="clear" w:color="auto" w:fill="auto"/>
            <w:noWrap/>
            <w:vAlign w:val="bottom"/>
            <w:hideMark/>
          </w:tcPr>
          <w:p w14:paraId="1E93A2D7"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20DAC31D" w14:textId="77777777" w:rsidR="00911487" w:rsidRPr="00911487" w:rsidRDefault="00911487" w:rsidP="00911487">
            <w:pPr>
              <w:spacing w:after="0" w:line="240" w:lineRule="auto"/>
              <w:ind w:firstLineChars="100" w:firstLine="200"/>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037BE693"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46EFB186" w14:textId="77777777" w:rsidTr="00A61AA7">
        <w:trPr>
          <w:trHeight w:val="144"/>
        </w:trPr>
        <w:tc>
          <w:tcPr>
            <w:tcW w:w="2640" w:type="dxa"/>
            <w:tcBorders>
              <w:top w:val="nil"/>
              <w:left w:val="nil"/>
              <w:bottom w:val="nil"/>
              <w:right w:val="nil"/>
            </w:tcBorders>
            <w:shd w:val="clear" w:color="auto" w:fill="auto"/>
            <w:noWrap/>
            <w:vAlign w:val="bottom"/>
            <w:hideMark/>
          </w:tcPr>
          <w:p w14:paraId="6D00A709" w14:textId="77777777" w:rsidR="00911487" w:rsidRPr="00911487" w:rsidRDefault="00911487" w:rsidP="00911487">
            <w:pPr>
              <w:spacing w:after="0" w:line="240" w:lineRule="auto"/>
              <w:ind w:firstLineChars="100" w:firstLine="18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Other</w:t>
            </w:r>
          </w:p>
        </w:tc>
        <w:tc>
          <w:tcPr>
            <w:tcW w:w="1740" w:type="dxa"/>
            <w:tcBorders>
              <w:top w:val="nil"/>
              <w:left w:val="nil"/>
              <w:bottom w:val="nil"/>
              <w:right w:val="nil"/>
            </w:tcBorders>
            <w:shd w:val="clear" w:color="auto" w:fill="auto"/>
            <w:noWrap/>
            <w:vAlign w:val="bottom"/>
            <w:hideMark/>
          </w:tcPr>
          <w:p w14:paraId="4D14E45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-0.028</w:t>
            </w:r>
          </w:p>
        </w:tc>
        <w:tc>
          <w:tcPr>
            <w:tcW w:w="1740" w:type="dxa"/>
            <w:tcBorders>
              <w:top w:val="nil"/>
              <w:left w:val="nil"/>
              <w:bottom w:val="nil"/>
              <w:right w:val="nil"/>
            </w:tcBorders>
            <w:shd w:val="clear" w:color="auto" w:fill="auto"/>
            <w:noWrap/>
            <w:vAlign w:val="bottom"/>
            <w:hideMark/>
          </w:tcPr>
          <w:p w14:paraId="35883F43"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-0.033</w:t>
            </w:r>
          </w:p>
        </w:tc>
      </w:tr>
      <w:tr w:rsidR="00911487" w:rsidRPr="00911487" w14:paraId="54664B9D" w14:textId="77777777" w:rsidTr="00A61AA7">
        <w:trPr>
          <w:trHeight w:val="144"/>
        </w:trPr>
        <w:tc>
          <w:tcPr>
            <w:tcW w:w="2640" w:type="dxa"/>
            <w:tcBorders>
              <w:top w:val="nil"/>
              <w:left w:val="nil"/>
              <w:bottom w:val="nil"/>
              <w:right w:val="nil"/>
            </w:tcBorders>
            <w:shd w:val="clear" w:color="auto" w:fill="auto"/>
            <w:noWrap/>
            <w:vAlign w:val="bottom"/>
            <w:hideMark/>
          </w:tcPr>
          <w:p w14:paraId="747A46C1"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11F95B98"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(0.005)</w:t>
            </w:r>
          </w:p>
        </w:tc>
        <w:tc>
          <w:tcPr>
            <w:tcW w:w="1740" w:type="dxa"/>
            <w:tcBorders>
              <w:top w:val="nil"/>
              <w:left w:val="nil"/>
              <w:bottom w:val="nil"/>
              <w:right w:val="nil"/>
            </w:tcBorders>
            <w:shd w:val="clear" w:color="auto" w:fill="auto"/>
            <w:noWrap/>
            <w:vAlign w:val="bottom"/>
            <w:hideMark/>
          </w:tcPr>
          <w:p w14:paraId="263B84E7"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(0.006)</w:t>
            </w:r>
          </w:p>
        </w:tc>
      </w:tr>
      <w:tr w:rsidR="00911487" w:rsidRPr="00911487" w14:paraId="2B046CC8" w14:textId="77777777" w:rsidTr="00A61AA7">
        <w:trPr>
          <w:trHeight w:val="144"/>
        </w:trPr>
        <w:tc>
          <w:tcPr>
            <w:tcW w:w="2640" w:type="dxa"/>
            <w:tcBorders>
              <w:top w:val="nil"/>
              <w:left w:val="nil"/>
              <w:bottom w:val="nil"/>
              <w:right w:val="nil"/>
            </w:tcBorders>
            <w:shd w:val="clear" w:color="auto" w:fill="auto"/>
            <w:noWrap/>
            <w:vAlign w:val="bottom"/>
            <w:hideMark/>
          </w:tcPr>
          <w:p w14:paraId="736F9AA0"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1B8BEF1A" w14:textId="77777777" w:rsidR="00911487" w:rsidRPr="00911487" w:rsidRDefault="00911487" w:rsidP="00911487">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62607F67"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73652BED" w14:textId="77777777" w:rsidTr="00A61AA7">
        <w:trPr>
          <w:trHeight w:val="144"/>
        </w:trPr>
        <w:tc>
          <w:tcPr>
            <w:tcW w:w="6120" w:type="dxa"/>
            <w:gridSpan w:val="3"/>
            <w:tcBorders>
              <w:top w:val="single" w:sz="4" w:space="0" w:color="auto"/>
              <w:left w:val="nil"/>
              <w:bottom w:val="nil"/>
              <w:right w:val="nil"/>
            </w:tcBorders>
            <w:shd w:val="clear" w:color="000000" w:fill="E6E6E6"/>
            <w:noWrap/>
            <w:vAlign w:val="center"/>
            <w:hideMark/>
          </w:tcPr>
          <w:p w14:paraId="63CE10BE"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School Poverty (Reference: Low &lt;25%)</w:t>
            </w:r>
          </w:p>
        </w:tc>
      </w:tr>
      <w:tr w:rsidR="00911487" w:rsidRPr="00911487" w14:paraId="1958E5AA" w14:textId="77777777" w:rsidTr="00A61AA7">
        <w:trPr>
          <w:trHeight w:val="144"/>
        </w:trPr>
        <w:tc>
          <w:tcPr>
            <w:tcW w:w="2640" w:type="dxa"/>
            <w:tcBorders>
              <w:top w:val="nil"/>
              <w:left w:val="nil"/>
              <w:bottom w:val="nil"/>
              <w:right w:val="nil"/>
            </w:tcBorders>
            <w:shd w:val="clear" w:color="auto" w:fill="auto"/>
            <w:noWrap/>
            <w:vAlign w:val="bottom"/>
            <w:hideMark/>
          </w:tcPr>
          <w:p w14:paraId="0B531A50" w14:textId="77777777" w:rsidR="00911487" w:rsidRPr="00911487" w:rsidRDefault="00911487" w:rsidP="00911487">
            <w:pPr>
              <w:spacing w:after="0" w:line="240" w:lineRule="auto"/>
              <w:ind w:firstLineChars="100" w:firstLine="18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Middle (25%-75%)</w:t>
            </w:r>
          </w:p>
        </w:tc>
        <w:tc>
          <w:tcPr>
            <w:tcW w:w="1740" w:type="dxa"/>
            <w:tcBorders>
              <w:top w:val="nil"/>
              <w:left w:val="nil"/>
              <w:bottom w:val="nil"/>
              <w:right w:val="nil"/>
            </w:tcBorders>
            <w:shd w:val="clear" w:color="auto" w:fill="auto"/>
            <w:noWrap/>
            <w:vAlign w:val="bottom"/>
            <w:hideMark/>
          </w:tcPr>
          <w:p w14:paraId="0E25223E"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-0.082</w:t>
            </w:r>
          </w:p>
        </w:tc>
        <w:tc>
          <w:tcPr>
            <w:tcW w:w="1740" w:type="dxa"/>
            <w:tcBorders>
              <w:top w:val="nil"/>
              <w:left w:val="nil"/>
              <w:bottom w:val="nil"/>
              <w:right w:val="nil"/>
            </w:tcBorders>
            <w:shd w:val="clear" w:color="auto" w:fill="auto"/>
            <w:noWrap/>
            <w:vAlign w:val="bottom"/>
            <w:hideMark/>
          </w:tcPr>
          <w:p w14:paraId="419F5A52"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-0.077</w:t>
            </w:r>
          </w:p>
        </w:tc>
      </w:tr>
      <w:tr w:rsidR="00911487" w:rsidRPr="00911487" w14:paraId="36E29E19" w14:textId="77777777" w:rsidTr="00A61AA7">
        <w:trPr>
          <w:trHeight w:val="144"/>
        </w:trPr>
        <w:tc>
          <w:tcPr>
            <w:tcW w:w="2640" w:type="dxa"/>
            <w:tcBorders>
              <w:top w:val="nil"/>
              <w:left w:val="nil"/>
              <w:bottom w:val="nil"/>
              <w:right w:val="nil"/>
            </w:tcBorders>
            <w:shd w:val="clear" w:color="auto" w:fill="auto"/>
            <w:noWrap/>
            <w:vAlign w:val="bottom"/>
            <w:hideMark/>
          </w:tcPr>
          <w:p w14:paraId="026F777D"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0947A9E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(0.010)</w:t>
            </w:r>
          </w:p>
        </w:tc>
        <w:tc>
          <w:tcPr>
            <w:tcW w:w="1740" w:type="dxa"/>
            <w:tcBorders>
              <w:top w:val="nil"/>
              <w:left w:val="nil"/>
              <w:bottom w:val="nil"/>
              <w:right w:val="nil"/>
            </w:tcBorders>
            <w:shd w:val="clear" w:color="auto" w:fill="auto"/>
            <w:noWrap/>
            <w:vAlign w:val="bottom"/>
            <w:hideMark/>
          </w:tcPr>
          <w:p w14:paraId="1D4D3B2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(0.011)</w:t>
            </w:r>
          </w:p>
        </w:tc>
      </w:tr>
      <w:tr w:rsidR="00911487" w:rsidRPr="00911487" w14:paraId="201E8FDB" w14:textId="77777777" w:rsidTr="00A61AA7">
        <w:trPr>
          <w:trHeight w:val="144"/>
        </w:trPr>
        <w:tc>
          <w:tcPr>
            <w:tcW w:w="2640" w:type="dxa"/>
            <w:tcBorders>
              <w:top w:val="nil"/>
              <w:left w:val="nil"/>
              <w:bottom w:val="nil"/>
              <w:right w:val="nil"/>
            </w:tcBorders>
            <w:shd w:val="clear" w:color="auto" w:fill="auto"/>
            <w:noWrap/>
            <w:vAlign w:val="bottom"/>
            <w:hideMark/>
          </w:tcPr>
          <w:p w14:paraId="2ED8015C"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2FB8E12B" w14:textId="77777777" w:rsidR="00911487" w:rsidRPr="00911487" w:rsidRDefault="00911487" w:rsidP="00911487">
            <w:pPr>
              <w:spacing w:after="0" w:line="240" w:lineRule="auto"/>
              <w:ind w:firstLineChars="100" w:firstLine="200"/>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62A2F1AE"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2545FEB1" w14:textId="77777777" w:rsidTr="00A61AA7">
        <w:trPr>
          <w:trHeight w:val="144"/>
        </w:trPr>
        <w:tc>
          <w:tcPr>
            <w:tcW w:w="2640" w:type="dxa"/>
            <w:tcBorders>
              <w:top w:val="nil"/>
              <w:left w:val="nil"/>
              <w:bottom w:val="nil"/>
              <w:right w:val="nil"/>
            </w:tcBorders>
            <w:shd w:val="clear" w:color="auto" w:fill="auto"/>
            <w:noWrap/>
            <w:vAlign w:val="bottom"/>
            <w:hideMark/>
          </w:tcPr>
          <w:p w14:paraId="4F8190C3" w14:textId="77777777" w:rsidR="00911487" w:rsidRPr="00911487" w:rsidRDefault="00911487" w:rsidP="00911487">
            <w:pPr>
              <w:spacing w:after="0" w:line="240" w:lineRule="auto"/>
              <w:ind w:firstLineChars="100" w:firstLine="18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High (&gt;75%)</w:t>
            </w:r>
          </w:p>
        </w:tc>
        <w:tc>
          <w:tcPr>
            <w:tcW w:w="1740" w:type="dxa"/>
            <w:tcBorders>
              <w:top w:val="nil"/>
              <w:left w:val="nil"/>
              <w:bottom w:val="nil"/>
              <w:right w:val="nil"/>
            </w:tcBorders>
            <w:shd w:val="clear" w:color="auto" w:fill="auto"/>
            <w:noWrap/>
            <w:vAlign w:val="bottom"/>
            <w:hideMark/>
          </w:tcPr>
          <w:p w14:paraId="389B584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-0.175</w:t>
            </w:r>
          </w:p>
        </w:tc>
        <w:tc>
          <w:tcPr>
            <w:tcW w:w="1740" w:type="dxa"/>
            <w:tcBorders>
              <w:top w:val="nil"/>
              <w:left w:val="nil"/>
              <w:bottom w:val="nil"/>
              <w:right w:val="nil"/>
            </w:tcBorders>
            <w:shd w:val="clear" w:color="auto" w:fill="auto"/>
            <w:noWrap/>
            <w:vAlign w:val="bottom"/>
            <w:hideMark/>
          </w:tcPr>
          <w:p w14:paraId="3A95F0DC"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-0.142</w:t>
            </w:r>
          </w:p>
        </w:tc>
      </w:tr>
      <w:tr w:rsidR="00911487" w:rsidRPr="00911487" w14:paraId="0B4EB5C6" w14:textId="77777777" w:rsidTr="00A61AA7">
        <w:trPr>
          <w:trHeight w:val="144"/>
        </w:trPr>
        <w:tc>
          <w:tcPr>
            <w:tcW w:w="2640" w:type="dxa"/>
            <w:tcBorders>
              <w:top w:val="nil"/>
              <w:left w:val="nil"/>
              <w:bottom w:val="nil"/>
              <w:right w:val="nil"/>
            </w:tcBorders>
            <w:shd w:val="clear" w:color="auto" w:fill="auto"/>
            <w:noWrap/>
            <w:vAlign w:val="bottom"/>
            <w:hideMark/>
          </w:tcPr>
          <w:p w14:paraId="09488CD1"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3F4EF076"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(0.016)</w:t>
            </w:r>
          </w:p>
        </w:tc>
        <w:tc>
          <w:tcPr>
            <w:tcW w:w="1740" w:type="dxa"/>
            <w:tcBorders>
              <w:top w:val="nil"/>
              <w:left w:val="nil"/>
              <w:bottom w:val="nil"/>
              <w:right w:val="nil"/>
            </w:tcBorders>
            <w:shd w:val="clear" w:color="auto" w:fill="auto"/>
            <w:noWrap/>
            <w:vAlign w:val="bottom"/>
            <w:hideMark/>
          </w:tcPr>
          <w:p w14:paraId="526BC418"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(0.015)</w:t>
            </w:r>
          </w:p>
        </w:tc>
      </w:tr>
      <w:tr w:rsidR="00911487" w:rsidRPr="00911487" w14:paraId="43789A5A" w14:textId="77777777" w:rsidTr="00A61AA7">
        <w:trPr>
          <w:trHeight w:val="144"/>
        </w:trPr>
        <w:tc>
          <w:tcPr>
            <w:tcW w:w="2640" w:type="dxa"/>
            <w:tcBorders>
              <w:top w:val="nil"/>
              <w:left w:val="nil"/>
              <w:bottom w:val="nil"/>
              <w:right w:val="nil"/>
            </w:tcBorders>
            <w:shd w:val="clear" w:color="auto" w:fill="auto"/>
            <w:noWrap/>
            <w:vAlign w:val="bottom"/>
            <w:hideMark/>
          </w:tcPr>
          <w:p w14:paraId="65A0135E"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4913DDF5" w14:textId="77777777" w:rsidR="00911487" w:rsidRPr="00911487" w:rsidRDefault="00911487" w:rsidP="00911487">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1A36CD8F"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716B6550" w14:textId="77777777" w:rsidTr="00A61AA7">
        <w:trPr>
          <w:trHeight w:val="144"/>
        </w:trPr>
        <w:tc>
          <w:tcPr>
            <w:tcW w:w="2640" w:type="dxa"/>
            <w:vMerge w:val="restart"/>
            <w:tcBorders>
              <w:top w:val="nil"/>
              <w:left w:val="nil"/>
              <w:bottom w:val="nil"/>
              <w:right w:val="nil"/>
            </w:tcBorders>
            <w:shd w:val="clear" w:color="auto" w:fill="auto"/>
            <w:hideMark/>
          </w:tcPr>
          <w:p w14:paraId="04C63967" w14:textId="77777777" w:rsidR="00911487" w:rsidRPr="00911487" w:rsidRDefault="00911487" w:rsidP="00911487">
            <w:pPr>
              <w:spacing w:after="0" w:line="240" w:lineRule="auto"/>
              <w:ind w:firstLineChars="100" w:firstLine="18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Linear Term of Baseline Score</w:t>
            </w:r>
          </w:p>
        </w:tc>
        <w:tc>
          <w:tcPr>
            <w:tcW w:w="1740" w:type="dxa"/>
            <w:tcBorders>
              <w:top w:val="nil"/>
              <w:left w:val="nil"/>
              <w:bottom w:val="nil"/>
              <w:right w:val="nil"/>
            </w:tcBorders>
            <w:shd w:val="clear" w:color="auto" w:fill="auto"/>
            <w:noWrap/>
            <w:vAlign w:val="bottom"/>
            <w:hideMark/>
          </w:tcPr>
          <w:p w14:paraId="4394DB91"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0.757</w:t>
            </w:r>
          </w:p>
        </w:tc>
        <w:tc>
          <w:tcPr>
            <w:tcW w:w="1740" w:type="dxa"/>
            <w:tcBorders>
              <w:top w:val="nil"/>
              <w:left w:val="nil"/>
              <w:bottom w:val="nil"/>
              <w:right w:val="nil"/>
            </w:tcBorders>
            <w:shd w:val="clear" w:color="auto" w:fill="auto"/>
            <w:noWrap/>
            <w:vAlign w:val="bottom"/>
            <w:hideMark/>
          </w:tcPr>
          <w:p w14:paraId="40B81787"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0.729</w:t>
            </w:r>
          </w:p>
        </w:tc>
      </w:tr>
      <w:tr w:rsidR="00911487" w:rsidRPr="00911487" w14:paraId="57FE5F11" w14:textId="77777777" w:rsidTr="00A61AA7">
        <w:trPr>
          <w:trHeight w:val="144"/>
        </w:trPr>
        <w:tc>
          <w:tcPr>
            <w:tcW w:w="2640" w:type="dxa"/>
            <w:vMerge/>
            <w:tcBorders>
              <w:top w:val="nil"/>
              <w:left w:val="nil"/>
              <w:bottom w:val="nil"/>
              <w:right w:val="nil"/>
            </w:tcBorders>
            <w:vAlign w:val="center"/>
            <w:hideMark/>
          </w:tcPr>
          <w:p w14:paraId="401AB502" w14:textId="77777777" w:rsidR="00911487" w:rsidRPr="00911487" w:rsidRDefault="00911487" w:rsidP="00911487">
            <w:pPr>
              <w:spacing w:after="0" w:line="240" w:lineRule="auto"/>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5B9EECCF"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(0.004)</w:t>
            </w:r>
          </w:p>
        </w:tc>
        <w:tc>
          <w:tcPr>
            <w:tcW w:w="1740" w:type="dxa"/>
            <w:tcBorders>
              <w:top w:val="nil"/>
              <w:left w:val="nil"/>
              <w:bottom w:val="nil"/>
              <w:right w:val="nil"/>
            </w:tcBorders>
            <w:shd w:val="clear" w:color="auto" w:fill="auto"/>
            <w:noWrap/>
            <w:vAlign w:val="bottom"/>
            <w:hideMark/>
          </w:tcPr>
          <w:p w14:paraId="7AEFAE4B"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(0.005)</w:t>
            </w:r>
          </w:p>
        </w:tc>
      </w:tr>
      <w:tr w:rsidR="00911487" w:rsidRPr="00911487" w14:paraId="3FCB507F" w14:textId="77777777" w:rsidTr="00A61AA7">
        <w:trPr>
          <w:trHeight w:val="144"/>
        </w:trPr>
        <w:tc>
          <w:tcPr>
            <w:tcW w:w="2640" w:type="dxa"/>
            <w:tcBorders>
              <w:top w:val="nil"/>
              <w:left w:val="nil"/>
              <w:bottom w:val="nil"/>
              <w:right w:val="nil"/>
            </w:tcBorders>
            <w:shd w:val="clear" w:color="auto" w:fill="auto"/>
            <w:noWrap/>
            <w:vAlign w:val="bottom"/>
            <w:hideMark/>
          </w:tcPr>
          <w:p w14:paraId="5491F7B3"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7ED876C6" w14:textId="77777777" w:rsidR="00911487" w:rsidRPr="00911487" w:rsidRDefault="00911487" w:rsidP="00911487">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51518795"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10D94144" w14:textId="77777777" w:rsidTr="00A61AA7">
        <w:trPr>
          <w:trHeight w:val="144"/>
        </w:trPr>
        <w:tc>
          <w:tcPr>
            <w:tcW w:w="6120" w:type="dxa"/>
            <w:gridSpan w:val="3"/>
            <w:tcBorders>
              <w:top w:val="single" w:sz="4" w:space="0" w:color="auto"/>
              <w:left w:val="nil"/>
              <w:bottom w:val="nil"/>
              <w:right w:val="nil"/>
            </w:tcBorders>
            <w:shd w:val="clear" w:color="000000" w:fill="E6E6E6"/>
            <w:noWrap/>
            <w:vAlign w:val="bottom"/>
            <w:hideMark/>
          </w:tcPr>
          <w:p w14:paraId="75DBEB28"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Remote Schooling</w:t>
            </w:r>
          </w:p>
        </w:tc>
      </w:tr>
      <w:tr w:rsidR="00911487" w:rsidRPr="00911487" w14:paraId="3892D8FC" w14:textId="77777777" w:rsidTr="00A61AA7">
        <w:trPr>
          <w:trHeight w:val="144"/>
        </w:trPr>
        <w:tc>
          <w:tcPr>
            <w:tcW w:w="2640" w:type="dxa"/>
            <w:tcBorders>
              <w:top w:val="nil"/>
              <w:left w:val="nil"/>
              <w:bottom w:val="nil"/>
              <w:right w:val="nil"/>
            </w:tcBorders>
            <w:shd w:val="clear" w:color="auto" w:fill="auto"/>
            <w:noWrap/>
            <w:vAlign w:val="bottom"/>
            <w:hideMark/>
          </w:tcPr>
          <w:p w14:paraId="79A9782F" w14:textId="77777777" w:rsidR="00911487" w:rsidRPr="00911487" w:rsidRDefault="00911487" w:rsidP="00911487">
            <w:pPr>
              <w:spacing w:after="0" w:line="240" w:lineRule="auto"/>
              <w:ind w:firstLineChars="100" w:firstLine="18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 Remote in 2020-21</w:t>
            </w:r>
          </w:p>
        </w:tc>
        <w:tc>
          <w:tcPr>
            <w:tcW w:w="1740" w:type="dxa"/>
            <w:tcBorders>
              <w:top w:val="nil"/>
              <w:left w:val="nil"/>
              <w:bottom w:val="nil"/>
              <w:right w:val="nil"/>
            </w:tcBorders>
            <w:shd w:val="clear" w:color="auto" w:fill="auto"/>
            <w:noWrap/>
            <w:vAlign w:val="bottom"/>
            <w:hideMark/>
          </w:tcPr>
          <w:p w14:paraId="7574A2E6"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0.044</w:t>
            </w:r>
          </w:p>
        </w:tc>
        <w:tc>
          <w:tcPr>
            <w:tcW w:w="1740" w:type="dxa"/>
            <w:tcBorders>
              <w:top w:val="nil"/>
              <w:left w:val="nil"/>
              <w:bottom w:val="nil"/>
              <w:right w:val="nil"/>
            </w:tcBorders>
            <w:shd w:val="clear" w:color="auto" w:fill="auto"/>
            <w:noWrap/>
            <w:vAlign w:val="bottom"/>
            <w:hideMark/>
          </w:tcPr>
          <w:p w14:paraId="169A4D4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0.035</w:t>
            </w:r>
          </w:p>
        </w:tc>
      </w:tr>
      <w:tr w:rsidR="00911487" w:rsidRPr="00911487" w14:paraId="00CC268A" w14:textId="77777777" w:rsidTr="00A61AA7">
        <w:trPr>
          <w:trHeight w:val="144"/>
        </w:trPr>
        <w:tc>
          <w:tcPr>
            <w:tcW w:w="2640" w:type="dxa"/>
            <w:tcBorders>
              <w:top w:val="nil"/>
              <w:left w:val="nil"/>
              <w:bottom w:val="nil"/>
              <w:right w:val="nil"/>
            </w:tcBorders>
            <w:shd w:val="clear" w:color="auto" w:fill="auto"/>
            <w:noWrap/>
            <w:vAlign w:val="bottom"/>
            <w:hideMark/>
          </w:tcPr>
          <w:p w14:paraId="749B069F"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7A5A021C"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(0.035)</w:t>
            </w:r>
          </w:p>
        </w:tc>
        <w:tc>
          <w:tcPr>
            <w:tcW w:w="1740" w:type="dxa"/>
            <w:tcBorders>
              <w:top w:val="nil"/>
              <w:left w:val="nil"/>
              <w:bottom w:val="nil"/>
              <w:right w:val="nil"/>
            </w:tcBorders>
            <w:shd w:val="clear" w:color="auto" w:fill="auto"/>
            <w:noWrap/>
            <w:vAlign w:val="bottom"/>
            <w:hideMark/>
          </w:tcPr>
          <w:p w14:paraId="6A0FF237"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(0.024)</w:t>
            </w:r>
          </w:p>
        </w:tc>
      </w:tr>
      <w:tr w:rsidR="00911487" w:rsidRPr="00911487" w14:paraId="6072C019" w14:textId="77777777" w:rsidTr="00A61AA7">
        <w:trPr>
          <w:trHeight w:val="144"/>
        </w:trPr>
        <w:tc>
          <w:tcPr>
            <w:tcW w:w="2640" w:type="dxa"/>
            <w:tcBorders>
              <w:top w:val="nil"/>
              <w:left w:val="nil"/>
              <w:bottom w:val="nil"/>
              <w:right w:val="nil"/>
            </w:tcBorders>
            <w:shd w:val="clear" w:color="auto" w:fill="auto"/>
            <w:noWrap/>
            <w:vAlign w:val="bottom"/>
            <w:hideMark/>
          </w:tcPr>
          <w:p w14:paraId="32EF2798" w14:textId="77777777" w:rsidR="00911487" w:rsidRPr="00911487" w:rsidRDefault="00911487" w:rsidP="00911487">
            <w:pPr>
              <w:spacing w:after="0" w:line="240" w:lineRule="auto"/>
              <w:ind w:firstLineChars="100" w:firstLine="180"/>
              <w:rPr>
                <w:rFonts w:ascii="Times New Roman" w:eastAsia="Times New Roman" w:hAnsi="Times New Roman" w:cs="Times New Roman"/>
                <w:i/>
                <w:iCs/>
                <w:color w:val="000000"/>
                <w:sz w:val="18"/>
                <w:szCs w:val="18"/>
              </w:rPr>
            </w:pPr>
            <w:r w:rsidRPr="00911487">
              <w:rPr>
                <w:rFonts w:ascii="Times New Roman" w:eastAsia="Times New Roman" w:hAnsi="Times New Roman" w:cs="Times New Roman"/>
                <w:i/>
                <w:iCs/>
                <w:color w:val="000000"/>
                <w:sz w:val="18"/>
                <w:szCs w:val="18"/>
              </w:rPr>
              <w:t>Interactions:</w:t>
            </w:r>
          </w:p>
        </w:tc>
        <w:tc>
          <w:tcPr>
            <w:tcW w:w="1740" w:type="dxa"/>
            <w:tcBorders>
              <w:top w:val="nil"/>
              <w:left w:val="nil"/>
              <w:bottom w:val="nil"/>
              <w:right w:val="nil"/>
            </w:tcBorders>
            <w:shd w:val="clear" w:color="auto" w:fill="auto"/>
            <w:noWrap/>
            <w:vAlign w:val="bottom"/>
            <w:hideMark/>
          </w:tcPr>
          <w:p w14:paraId="1BCEB32F" w14:textId="77777777" w:rsidR="00911487" w:rsidRPr="00911487" w:rsidRDefault="00911487" w:rsidP="00911487">
            <w:pPr>
              <w:spacing w:after="0" w:line="240" w:lineRule="auto"/>
              <w:ind w:firstLineChars="100" w:firstLine="180"/>
              <w:rPr>
                <w:rFonts w:ascii="Times New Roman" w:eastAsia="Times New Roman" w:hAnsi="Times New Roman" w:cs="Times New Roman"/>
                <w:i/>
                <w:iCs/>
                <w:color w:val="000000"/>
                <w:sz w:val="18"/>
                <w:szCs w:val="18"/>
              </w:rPr>
            </w:pPr>
          </w:p>
        </w:tc>
        <w:tc>
          <w:tcPr>
            <w:tcW w:w="1740" w:type="dxa"/>
            <w:tcBorders>
              <w:top w:val="nil"/>
              <w:left w:val="nil"/>
              <w:bottom w:val="nil"/>
              <w:right w:val="nil"/>
            </w:tcBorders>
            <w:shd w:val="clear" w:color="auto" w:fill="auto"/>
            <w:noWrap/>
            <w:vAlign w:val="bottom"/>
            <w:hideMark/>
          </w:tcPr>
          <w:p w14:paraId="63BCE38F"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6CAA38AB" w14:textId="77777777" w:rsidTr="00A61AA7">
        <w:trPr>
          <w:trHeight w:val="144"/>
        </w:trPr>
        <w:tc>
          <w:tcPr>
            <w:tcW w:w="2640" w:type="dxa"/>
            <w:tcBorders>
              <w:top w:val="nil"/>
              <w:left w:val="nil"/>
              <w:bottom w:val="nil"/>
              <w:right w:val="nil"/>
            </w:tcBorders>
            <w:shd w:val="clear" w:color="auto" w:fill="auto"/>
            <w:noWrap/>
            <w:vAlign w:val="bottom"/>
            <w:hideMark/>
          </w:tcPr>
          <w:p w14:paraId="2D406AD5" w14:textId="77777777" w:rsidR="00911487" w:rsidRPr="00911487" w:rsidRDefault="00911487" w:rsidP="00911487">
            <w:pPr>
              <w:spacing w:after="0" w:line="240" w:lineRule="auto"/>
              <w:ind w:firstLineChars="100" w:firstLine="18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 xml:space="preserve">  • Middle Poverty</w:t>
            </w:r>
          </w:p>
        </w:tc>
        <w:tc>
          <w:tcPr>
            <w:tcW w:w="1740" w:type="dxa"/>
            <w:tcBorders>
              <w:top w:val="nil"/>
              <w:left w:val="nil"/>
              <w:bottom w:val="nil"/>
              <w:right w:val="nil"/>
            </w:tcBorders>
            <w:shd w:val="clear" w:color="auto" w:fill="auto"/>
            <w:noWrap/>
            <w:vAlign w:val="bottom"/>
            <w:hideMark/>
          </w:tcPr>
          <w:p w14:paraId="1B4F2880"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-0.038</w:t>
            </w:r>
          </w:p>
        </w:tc>
        <w:tc>
          <w:tcPr>
            <w:tcW w:w="1740" w:type="dxa"/>
            <w:tcBorders>
              <w:top w:val="nil"/>
              <w:left w:val="nil"/>
              <w:bottom w:val="nil"/>
              <w:right w:val="nil"/>
            </w:tcBorders>
            <w:shd w:val="clear" w:color="auto" w:fill="auto"/>
            <w:noWrap/>
            <w:vAlign w:val="bottom"/>
            <w:hideMark/>
          </w:tcPr>
          <w:p w14:paraId="46D1760A"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-0.015</w:t>
            </w:r>
          </w:p>
        </w:tc>
      </w:tr>
      <w:tr w:rsidR="00911487" w:rsidRPr="00911487" w14:paraId="1DD79152" w14:textId="77777777" w:rsidTr="00A61AA7">
        <w:trPr>
          <w:trHeight w:val="144"/>
        </w:trPr>
        <w:tc>
          <w:tcPr>
            <w:tcW w:w="2640" w:type="dxa"/>
            <w:tcBorders>
              <w:top w:val="nil"/>
              <w:left w:val="nil"/>
              <w:bottom w:val="nil"/>
              <w:right w:val="nil"/>
            </w:tcBorders>
            <w:shd w:val="clear" w:color="auto" w:fill="auto"/>
            <w:noWrap/>
            <w:vAlign w:val="bottom"/>
            <w:hideMark/>
          </w:tcPr>
          <w:p w14:paraId="594CEC8F"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771C0E46"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(0.028)</w:t>
            </w:r>
          </w:p>
        </w:tc>
        <w:tc>
          <w:tcPr>
            <w:tcW w:w="1740" w:type="dxa"/>
            <w:tcBorders>
              <w:top w:val="nil"/>
              <w:left w:val="nil"/>
              <w:bottom w:val="nil"/>
              <w:right w:val="nil"/>
            </w:tcBorders>
            <w:shd w:val="clear" w:color="auto" w:fill="auto"/>
            <w:noWrap/>
            <w:vAlign w:val="bottom"/>
            <w:hideMark/>
          </w:tcPr>
          <w:p w14:paraId="0A5C9BF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(0.022)</w:t>
            </w:r>
          </w:p>
        </w:tc>
      </w:tr>
      <w:tr w:rsidR="00911487" w:rsidRPr="00911487" w14:paraId="5D332B47" w14:textId="77777777" w:rsidTr="00A61AA7">
        <w:trPr>
          <w:trHeight w:val="144"/>
        </w:trPr>
        <w:tc>
          <w:tcPr>
            <w:tcW w:w="2640" w:type="dxa"/>
            <w:tcBorders>
              <w:top w:val="nil"/>
              <w:left w:val="nil"/>
              <w:bottom w:val="nil"/>
              <w:right w:val="nil"/>
            </w:tcBorders>
            <w:shd w:val="clear" w:color="auto" w:fill="auto"/>
            <w:noWrap/>
            <w:vAlign w:val="bottom"/>
            <w:hideMark/>
          </w:tcPr>
          <w:p w14:paraId="71EEBAAC"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6E7C480D" w14:textId="77777777" w:rsidR="00911487" w:rsidRPr="00911487" w:rsidRDefault="00911487" w:rsidP="00911487">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30E50665"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647F2991" w14:textId="77777777" w:rsidTr="00A61AA7">
        <w:trPr>
          <w:trHeight w:val="144"/>
        </w:trPr>
        <w:tc>
          <w:tcPr>
            <w:tcW w:w="2640" w:type="dxa"/>
            <w:tcBorders>
              <w:top w:val="nil"/>
              <w:left w:val="nil"/>
              <w:bottom w:val="nil"/>
              <w:right w:val="nil"/>
            </w:tcBorders>
            <w:shd w:val="clear" w:color="auto" w:fill="auto"/>
            <w:noWrap/>
            <w:vAlign w:val="bottom"/>
            <w:hideMark/>
          </w:tcPr>
          <w:p w14:paraId="0F1033CA" w14:textId="77777777" w:rsidR="00911487" w:rsidRPr="00911487" w:rsidRDefault="00911487" w:rsidP="00911487">
            <w:pPr>
              <w:spacing w:after="0" w:line="240" w:lineRule="auto"/>
              <w:ind w:firstLineChars="200" w:firstLine="36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 High Poverty</w:t>
            </w:r>
          </w:p>
        </w:tc>
        <w:tc>
          <w:tcPr>
            <w:tcW w:w="1740" w:type="dxa"/>
            <w:tcBorders>
              <w:top w:val="nil"/>
              <w:left w:val="nil"/>
              <w:bottom w:val="nil"/>
              <w:right w:val="nil"/>
            </w:tcBorders>
            <w:shd w:val="clear" w:color="auto" w:fill="auto"/>
            <w:noWrap/>
            <w:vAlign w:val="bottom"/>
            <w:hideMark/>
          </w:tcPr>
          <w:p w14:paraId="7B9F7C8F"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-0.049</w:t>
            </w:r>
          </w:p>
        </w:tc>
        <w:tc>
          <w:tcPr>
            <w:tcW w:w="1740" w:type="dxa"/>
            <w:tcBorders>
              <w:top w:val="nil"/>
              <w:left w:val="nil"/>
              <w:bottom w:val="nil"/>
              <w:right w:val="nil"/>
            </w:tcBorders>
            <w:shd w:val="clear" w:color="auto" w:fill="auto"/>
            <w:noWrap/>
            <w:vAlign w:val="bottom"/>
            <w:hideMark/>
          </w:tcPr>
          <w:p w14:paraId="307A7249"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-0.075</w:t>
            </w:r>
          </w:p>
        </w:tc>
      </w:tr>
      <w:tr w:rsidR="00911487" w:rsidRPr="00911487" w14:paraId="7948CC9D" w14:textId="77777777" w:rsidTr="00A61AA7">
        <w:trPr>
          <w:trHeight w:val="144"/>
        </w:trPr>
        <w:tc>
          <w:tcPr>
            <w:tcW w:w="2640" w:type="dxa"/>
            <w:tcBorders>
              <w:top w:val="nil"/>
              <w:left w:val="nil"/>
              <w:bottom w:val="nil"/>
              <w:right w:val="nil"/>
            </w:tcBorders>
            <w:shd w:val="clear" w:color="auto" w:fill="auto"/>
            <w:noWrap/>
            <w:vAlign w:val="bottom"/>
            <w:hideMark/>
          </w:tcPr>
          <w:p w14:paraId="7D6A91B7"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7C6504D9"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(0.031)</w:t>
            </w:r>
          </w:p>
        </w:tc>
        <w:tc>
          <w:tcPr>
            <w:tcW w:w="1740" w:type="dxa"/>
            <w:tcBorders>
              <w:top w:val="nil"/>
              <w:left w:val="nil"/>
              <w:bottom w:val="nil"/>
              <w:right w:val="nil"/>
            </w:tcBorders>
            <w:shd w:val="clear" w:color="auto" w:fill="auto"/>
            <w:noWrap/>
            <w:vAlign w:val="bottom"/>
            <w:hideMark/>
          </w:tcPr>
          <w:p w14:paraId="4A780446"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(0.025)</w:t>
            </w:r>
          </w:p>
        </w:tc>
      </w:tr>
      <w:tr w:rsidR="00911487" w:rsidRPr="00911487" w14:paraId="68FD098A" w14:textId="77777777" w:rsidTr="00A61AA7">
        <w:trPr>
          <w:trHeight w:val="144"/>
        </w:trPr>
        <w:tc>
          <w:tcPr>
            <w:tcW w:w="2640" w:type="dxa"/>
            <w:tcBorders>
              <w:top w:val="nil"/>
              <w:left w:val="nil"/>
              <w:bottom w:val="nil"/>
              <w:right w:val="nil"/>
            </w:tcBorders>
            <w:shd w:val="clear" w:color="auto" w:fill="auto"/>
            <w:noWrap/>
            <w:vAlign w:val="bottom"/>
            <w:hideMark/>
          </w:tcPr>
          <w:p w14:paraId="78DEA568"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107C8916" w14:textId="77777777" w:rsidR="00911487" w:rsidRPr="00911487" w:rsidRDefault="00911487" w:rsidP="00911487">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14A3BFAD"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6AB1C4F7" w14:textId="77777777" w:rsidTr="00A61AA7">
        <w:trPr>
          <w:trHeight w:val="144"/>
        </w:trPr>
        <w:tc>
          <w:tcPr>
            <w:tcW w:w="6120" w:type="dxa"/>
            <w:gridSpan w:val="3"/>
            <w:tcBorders>
              <w:top w:val="single" w:sz="4" w:space="0" w:color="auto"/>
              <w:left w:val="nil"/>
              <w:bottom w:val="nil"/>
              <w:right w:val="nil"/>
            </w:tcBorders>
            <w:shd w:val="clear" w:color="000000" w:fill="E6E6E6"/>
            <w:noWrap/>
            <w:vAlign w:val="bottom"/>
            <w:hideMark/>
          </w:tcPr>
          <w:p w14:paraId="4E63EE17"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Hybrid Schooling</w:t>
            </w:r>
          </w:p>
        </w:tc>
      </w:tr>
      <w:tr w:rsidR="00911487" w:rsidRPr="00911487" w14:paraId="4515182C" w14:textId="77777777" w:rsidTr="00A61AA7">
        <w:trPr>
          <w:trHeight w:val="144"/>
        </w:trPr>
        <w:tc>
          <w:tcPr>
            <w:tcW w:w="2640" w:type="dxa"/>
            <w:tcBorders>
              <w:top w:val="nil"/>
              <w:left w:val="nil"/>
              <w:bottom w:val="nil"/>
              <w:right w:val="nil"/>
            </w:tcBorders>
            <w:shd w:val="clear" w:color="auto" w:fill="auto"/>
            <w:noWrap/>
            <w:vAlign w:val="bottom"/>
            <w:hideMark/>
          </w:tcPr>
          <w:p w14:paraId="40DE250D" w14:textId="77777777" w:rsidR="00911487" w:rsidRPr="00911487" w:rsidRDefault="00911487" w:rsidP="00911487">
            <w:pPr>
              <w:spacing w:after="0" w:line="240" w:lineRule="auto"/>
              <w:ind w:firstLineChars="100" w:firstLine="18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 Hybrid in 2020-21</w:t>
            </w:r>
          </w:p>
        </w:tc>
        <w:tc>
          <w:tcPr>
            <w:tcW w:w="1740" w:type="dxa"/>
            <w:tcBorders>
              <w:top w:val="nil"/>
              <w:left w:val="nil"/>
              <w:bottom w:val="nil"/>
              <w:right w:val="nil"/>
            </w:tcBorders>
            <w:shd w:val="clear" w:color="auto" w:fill="auto"/>
            <w:noWrap/>
            <w:vAlign w:val="bottom"/>
            <w:hideMark/>
          </w:tcPr>
          <w:p w14:paraId="25403E17"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-0.007</w:t>
            </w:r>
          </w:p>
        </w:tc>
        <w:tc>
          <w:tcPr>
            <w:tcW w:w="1740" w:type="dxa"/>
            <w:tcBorders>
              <w:top w:val="nil"/>
              <w:left w:val="nil"/>
              <w:bottom w:val="nil"/>
              <w:right w:val="nil"/>
            </w:tcBorders>
            <w:shd w:val="clear" w:color="auto" w:fill="auto"/>
            <w:noWrap/>
            <w:vAlign w:val="bottom"/>
            <w:hideMark/>
          </w:tcPr>
          <w:p w14:paraId="2C9AAE15"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-0.011</w:t>
            </w:r>
          </w:p>
        </w:tc>
      </w:tr>
      <w:tr w:rsidR="00911487" w:rsidRPr="00911487" w14:paraId="1A7F4C64" w14:textId="77777777" w:rsidTr="00A61AA7">
        <w:trPr>
          <w:trHeight w:val="144"/>
        </w:trPr>
        <w:tc>
          <w:tcPr>
            <w:tcW w:w="2640" w:type="dxa"/>
            <w:tcBorders>
              <w:top w:val="nil"/>
              <w:left w:val="nil"/>
              <w:bottom w:val="nil"/>
              <w:right w:val="nil"/>
            </w:tcBorders>
            <w:shd w:val="clear" w:color="auto" w:fill="auto"/>
            <w:noWrap/>
            <w:vAlign w:val="bottom"/>
            <w:hideMark/>
          </w:tcPr>
          <w:p w14:paraId="554D20D5"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0AF164D9"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(0.013)</w:t>
            </w:r>
          </w:p>
        </w:tc>
        <w:tc>
          <w:tcPr>
            <w:tcW w:w="1740" w:type="dxa"/>
            <w:tcBorders>
              <w:top w:val="nil"/>
              <w:left w:val="nil"/>
              <w:bottom w:val="nil"/>
              <w:right w:val="nil"/>
            </w:tcBorders>
            <w:shd w:val="clear" w:color="auto" w:fill="auto"/>
            <w:noWrap/>
            <w:vAlign w:val="bottom"/>
            <w:hideMark/>
          </w:tcPr>
          <w:p w14:paraId="69B687A9"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(0.013)</w:t>
            </w:r>
          </w:p>
        </w:tc>
      </w:tr>
      <w:tr w:rsidR="00911487" w:rsidRPr="00911487" w14:paraId="2E53A9F2" w14:textId="77777777" w:rsidTr="00A61AA7">
        <w:trPr>
          <w:trHeight w:val="144"/>
        </w:trPr>
        <w:tc>
          <w:tcPr>
            <w:tcW w:w="2640" w:type="dxa"/>
            <w:tcBorders>
              <w:top w:val="nil"/>
              <w:left w:val="nil"/>
              <w:bottom w:val="nil"/>
              <w:right w:val="nil"/>
            </w:tcBorders>
            <w:shd w:val="clear" w:color="auto" w:fill="auto"/>
            <w:noWrap/>
            <w:vAlign w:val="bottom"/>
            <w:hideMark/>
          </w:tcPr>
          <w:p w14:paraId="20A264AF" w14:textId="77777777" w:rsidR="00911487" w:rsidRPr="00911487" w:rsidRDefault="00911487" w:rsidP="00911487">
            <w:pPr>
              <w:spacing w:after="0" w:line="240" w:lineRule="auto"/>
              <w:ind w:firstLineChars="100" w:firstLine="180"/>
              <w:rPr>
                <w:rFonts w:ascii="Times New Roman" w:eastAsia="Times New Roman" w:hAnsi="Times New Roman" w:cs="Times New Roman"/>
                <w:i/>
                <w:iCs/>
                <w:color w:val="000000"/>
                <w:sz w:val="18"/>
                <w:szCs w:val="18"/>
              </w:rPr>
            </w:pPr>
            <w:r w:rsidRPr="00911487">
              <w:rPr>
                <w:rFonts w:ascii="Times New Roman" w:eastAsia="Times New Roman" w:hAnsi="Times New Roman" w:cs="Times New Roman"/>
                <w:i/>
                <w:iCs/>
                <w:color w:val="000000"/>
                <w:sz w:val="18"/>
                <w:szCs w:val="18"/>
              </w:rPr>
              <w:t>Interactions:</w:t>
            </w:r>
          </w:p>
        </w:tc>
        <w:tc>
          <w:tcPr>
            <w:tcW w:w="1740" w:type="dxa"/>
            <w:tcBorders>
              <w:top w:val="nil"/>
              <w:left w:val="nil"/>
              <w:bottom w:val="nil"/>
              <w:right w:val="nil"/>
            </w:tcBorders>
            <w:shd w:val="clear" w:color="auto" w:fill="auto"/>
            <w:noWrap/>
            <w:vAlign w:val="bottom"/>
            <w:hideMark/>
          </w:tcPr>
          <w:p w14:paraId="10FD4493" w14:textId="77777777" w:rsidR="00911487" w:rsidRPr="00911487" w:rsidRDefault="00911487" w:rsidP="00911487">
            <w:pPr>
              <w:spacing w:after="0" w:line="240" w:lineRule="auto"/>
              <w:ind w:firstLineChars="100" w:firstLine="180"/>
              <w:rPr>
                <w:rFonts w:ascii="Times New Roman" w:eastAsia="Times New Roman" w:hAnsi="Times New Roman" w:cs="Times New Roman"/>
                <w:i/>
                <w:iCs/>
                <w:color w:val="000000"/>
                <w:sz w:val="18"/>
                <w:szCs w:val="18"/>
              </w:rPr>
            </w:pPr>
          </w:p>
        </w:tc>
        <w:tc>
          <w:tcPr>
            <w:tcW w:w="1740" w:type="dxa"/>
            <w:tcBorders>
              <w:top w:val="nil"/>
              <w:left w:val="nil"/>
              <w:bottom w:val="nil"/>
              <w:right w:val="nil"/>
            </w:tcBorders>
            <w:shd w:val="clear" w:color="auto" w:fill="auto"/>
            <w:noWrap/>
            <w:vAlign w:val="bottom"/>
            <w:hideMark/>
          </w:tcPr>
          <w:p w14:paraId="5F3C7B51"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59F939D9" w14:textId="77777777" w:rsidTr="00A61AA7">
        <w:trPr>
          <w:trHeight w:val="144"/>
        </w:trPr>
        <w:tc>
          <w:tcPr>
            <w:tcW w:w="2640" w:type="dxa"/>
            <w:tcBorders>
              <w:top w:val="nil"/>
              <w:left w:val="nil"/>
              <w:bottom w:val="nil"/>
              <w:right w:val="nil"/>
            </w:tcBorders>
            <w:shd w:val="clear" w:color="auto" w:fill="auto"/>
            <w:noWrap/>
            <w:vAlign w:val="bottom"/>
            <w:hideMark/>
          </w:tcPr>
          <w:p w14:paraId="5AAB6262" w14:textId="77777777" w:rsidR="00911487" w:rsidRPr="00911487" w:rsidRDefault="00911487" w:rsidP="00911487">
            <w:pPr>
              <w:spacing w:after="0" w:line="240" w:lineRule="auto"/>
              <w:ind w:firstLineChars="100" w:firstLine="18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 xml:space="preserve">  • Middle Poverty</w:t>
            </w:r>
          </w:p>
        </w:tc>
        <w:tc>
          <w:tcPr>
            <w:tcW w:w="1740" w:type="dxa"/>
            <w:tcBorders>
              <w:top w:val="nil"/>
              <w:left w:val="nil"/>
              <w:bottom w:val="nil"/>
              <w:right w:val="nil"/>
            </w:tcBorders>
            <w:shd w:val="clear" w:color="auto" w:fill="auto"/>
            <w:noWrap/>
            <w:vAlign w:val="bottom"/>
            <w:hideMark/>
          </w:tcPr>
          <w:p w14:paraId="7BEA2FA7"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-0.006</w:t>
            </w:r>
          </w:p>
        </w:tc>
        <w:tc>
          <w:tcPr>
            <w:tcW w:w="1740" w:type="dxa"/>
            <w:tcBorders>
              <w:top w:val="nil"/>
              <w:left w:val="nil"/>
              <w:bottom w:val="nil"/>
              <w:right w:val="nil"/>
            </w:tcBorders>
            <w:shd w:val="clear" w:color="auto" w:fill="auto"/>
            <w:noWrap/>
            <w:vAlign w:val="bottom"/>
            <w:hideMark/>
          </w:tcPr>
          <w:p w14:paraId="623302A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0.002</w:t>
            </w:r>
          </w:p>
        </w:tc>
      </w:tr>
      <w:tr w:rsidR="00911487" w:rsidRPr="00911487" w14:paraId="5D087ED3" w14:textId="77777777" w:rsidTr="00A61AA7">
        <w:trPr>
          <w:trHeight w:val="144"/>
        </w:trPr>
        <w:tc>
          <w:tcPr>
            <w:tcW w:w="2640" w:type="dxa"/>
            <w:tcBorders>
              <w:top w:val="nil"/>
              <w:left w:val="nil"/>
              <w:bottom w:val="nil"/>
              <w:right w:val="nil"/>
            </w:tcBorders>
            <w:shd w:val="clear" w:color="auto" w:fill="auto"/>
            <w:noWrap/>
            <w:vAlign w:val="bottom"/>
            <w:hideMark/>
          </w:tcPr>
          <w:p w14:paraId="492D25BB"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640D3FFD"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(0.014)</w:t>
            </w:r>
          </w:p>
        </w:tc>
        <w:tc>
          <w:tcPr>
            <w:tcW w:w="1740" w:type="dxa"/>
            <w:tcBorders>
              <w:top w:val="nil"/>
              <w:left w:val="nil"/>
              <w:bottom w:val="nil"/>
              <w:right w:val="nil"/>
            </w:tcBorders>
            <w:shd w:val="clear" w:color="auto" w:fill="auto"/>
            <w:noWrap/>
            <w:vAlign w:val="bottom"/>
            <w:hideMark/>
          </w:tcPr>
          <w:p w14:paraId="6B5CAA91"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(0.014)</w:t>
            </w:r>
          </w:p>
        </w:tc>
      </w:tr>
      <w:tr w:rsidR="00911487" w:rsidRPr="00911487" w14:paraId="52C2F92F" w14:textId="77777777" w:rsidTr="00A61AA7">
        <w:trPr>
          <w:trHeight w:val="144"/>
        </w:trPr>
        <w:tc>
          <w:tcPr>
            <w:tcW w:w="2640" w:type="dxa"/>
            <w:tcBorders>
              <w:top w:val="nil"/>
              <w:left w:val="nil"/>
              <w:bottom w:val="nil"/>
              <w:right w:val="nil"/>
            </w:tcBorders>
            <w:shd w:val="clear" w:color="auto" w:fill="auto"/>
            <w:noWrap/>
            <w:vAlign w:val="bottom"/>
            <w:hideMark/>
          </w:tcPr>
          <w:p w14:paraId="29F65220"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69B9578F" w14:textId="77777777" w:rsidR="00911487" w:rsidRPr="00911487" w:rsidRDefault="00911487" w:rsidP="00911487">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06610329"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07772999" w14:textId="77777777" w:rsidTr="00A61AA7">
        <w:trPr>
          <w:trHeight w:val="144"/>
        </w:trPr>
        <w:tc>
          <w:tcPr>
            <w:tcW w:w="2640" w:type="dxa"/>
            <w:tcBorders>
              <w:top w:val="nil"/>
              <w:left w:val="nil"/>
              <w:bottom w:val="nil"/>
              <w:right w:val="nil"/>
            </w:tcBorders>
            <w:shd w:val="clear" w:color="auto" w:fill="auto"/>
            <w:noWrap/>
            <w:vAlign w:val="bottom"/>
            <w:hideMark/>
          </w:tcPr>
          <w:p w14:paraId="1CDE703F" w14:textId="77777777" w:rsidR="00911487" w:rsidRPr="00911487" w:rsidRDefault="00911487" w:rsidP="00911487">
            <w:pPr>
              <w:spacing w:after="0" w:line="240" w:lineRule="auto"/>
              <w:ind w:firstLineChars="200" w:firstLine="360"/>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 High Poverty</w:t>
            </w:r>
          </w:p>
        </w:tc>
        <w:tc>
          <w:tcPr>
            <w:tcW w:w="1740" w:type="dxa"/>
            <w:tcBorders>
              <w:top w:val="nil"/>
              <w:left w:val="nil"/>
              <w:bottom w:val="nil"/>
              <w:right w:val="nil"/>
            </w:tcBorders>
            <w:shd w:val="clear" w:color="auto" w:fill="auto"/>
            <w:noWrap/>
            <w:vAlign w:val="bottom"/>
            <w:hideMark/>
          </w:tcPr>
          <w:p w14:paraId="1C84D125"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0.054</w:t>
            </w:r>
          </w:p>
        </w:tc>
        <w:tc>
          <w:tcPr>
            <w:tcW w:w="1740" w:type="dxa"/>
            <w:tcBorders>
              <w:top w:val="nil"/>
              <w:left w:val="nil"/>
              <w:bottom w:val="nil"/>
              <w:right w:val="nil"/>
            </w:tcBorders>
            <w:shd w:val="clear" w:color="auto" w:fill="auto"/>
            <w:noWrap/>
            <w:vAlign w:val="bottom"/>
            <w:hideMark/>
          </w:tcPr>
          <w:p w14:paraId="2E582B05"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0.028</w:t>
            </w:r>
          </w:p>
        </w:tc>
      </w:tr>
      <w:tr w:rsidR="00911487" w:rsidRPr="00911487" w14:paraId="252C1A30" w14:textId="77777777" w:rsidTr="00A61AA7">
        <w:trPr>
          <w:trHeight w:val="144"/>
        </w:trPr>
        <w:tc>
          <w:tcPr>
            <w:tcW w:w="2640" w:type="dxa"/>
            <w:tcBorders>
              <w:top w:val="nil"/>
              <w:left w:val="nil"/>
              <w:bottom w:val="nil"/>
              <w:right w:val="nil"/>
            </w:tcBorders>
            <w:shd w:val="clear" w:color="auto" w:fill="auto"/>
            <w:noWrap/>
            <w:vAlign w:val="bottom"/>
            <w:hideMark/>
          </w:tcPr>
          <w:p w14:paraId="018390B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2F52ECC2"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(0.028)</w:t>
            </w:r>
          </w:p>
        </w:tc>
        <w:tc>
          <w:tcPr>
            <w:tcW w:w="1740" w:type="dxa"/>
            <w:tcBorders>
              <w:top w:val="nil"/>
              <w:left w:val="nil"/>
              <w:bottom w:val="nil"/>
              <w:right w:val="nil"/>
            </w:tcBorders>
            <w:shd w:val="clear" w:color="auto" w:fill="auto"/>
            <w:noWrap/>
            <w:vAlign w:val="bottom"/>
            <w:hideMark/>
          </w:tcPr>
          <w:p w14:paraId="1B519E21"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(0.027)</w:t>
            </w:r>
          </w:p>
        </w:tc>
      </w:tr>
      <w:tr w:rsidR="00911487" w:rsidRPr="00911487" w14:paraId="1ABBDBDC" w14:textId="77777777" w:rsidTr="00A61AA7">
        <w:trPr>
          <w:trHeight w:val="144"/>
        </w:trPr>
        <w:tc>
          <w:tcPr>
            <w:tcW w:w="2640" w:type="dxa"/>
            <w:tcBorders>
              <w:top w:val="nil"/>
              <w:left w:val="nil"/>
              <w:bottom w:val="nil"/>
              <w:right w:val="nil"/>
            </w:tcBorders>
            <w:shd w:val="clear" w:color="auto" w:fill="auto"/>
            <w:noWrap/>
            <w:vAlign w:val="bottom"/>
            <w:hideMark/>
          </w:tcPr>
          <w:p w14:paraId="27F57C7E"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p>
        </w:tc>
        <w:tc>
          <w:tcPr>
            <w:tcW w:w="1740" w:type="dxa"/>
            <w:tcBorders>
              <w:top w:val="nil"/>
              <w:left w:val="nil"/>
              <w:bottom w:val="nil"/>
              <w:right w:val="nil"/>
            </w:tcBorders>
            <w:shd w:val="clear" w:color="auto" w:fill="auto"/>
            <w:noWrap/>
            <w:vAlign w:val="bottom"/>
            <w:hideMark/>
          </w:tcPr>
          <w:p w14:paraId="0FB5AFD3" w14:textId="77777777" w:rsidR="00911487" w:rsidRPr="00911487" w:rsidRDefault="00911487" w:rsidP="00911487">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4826FCC5" w14:textId="77777777" w:rsidR="00911487" w:rsidRPr="00911487" w:rsidRDefault="00911487" w:rsidP="00911487">
            <w:pPr>
              <w:spacing w:after="0" w:line="240" w:lineRule="auto"/>
              <w:jc w:val="center"/>
              <w:rPr>
                <w:rFonts w:ascii="Times New Roman" w:eastAsia="Times New Roman" w:hAnsi="Times New Roman" w:cs="Times New Roman"/>
                <w:sz w:val="20"/>
                <w:szCs w:val="20"/>
              </w:rPr>
            </w:pPr>
          </w:p>
        </w:tc>
      </w:tr>
      <w:tr w:rsidR="00911487" w:rsidRPr="00911487" w14:paraId="4F719D6F" w14:textId="77777777" w:rsidTr="00A61AA7">
        <w:trPr>
          <w:trHeight w:val="144"/>
        </w:trPr>
        <w:tc>
          <w:tcPr>
            <w:tcW w:w="2640" w:type="dxa"/>
            <w:tcBorders>
              <w:top w:val="single" w:sz="4" w:space="0" w:color="auto"/>
              <w:left w:val="nil"/>
              <w:bottom w:val="nil"/>
              <w:right w:val="nil"/>
            </w:tcBorders>
            <w:shd w:val="clear" w:color="auto" w:fill="auto"/>
            <w:noWrap/>
            <w:vAlign w:val="bottom"/>
            <w:hideMark/>
          </w:tcPr>
          <w:p w14:paraId="33EE5140" w14:textId="77777777" w:rsidR="00911487" w:rsidRPr="00911487" w:rsidRDefault="00911487" w:rsidP="00911487">
            <w:pPr>
              <w:spacing w:after="0" w:line="240" w:lineRule="auto"/>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All X's</w:t>
            </w:r>
          </w:p>
        </w:tc>
        <w:tc>
          <w:tcPr>
            <w:tcW w:w="1740" w:type="dxa"/>
            <w:tcBorders>
              <w:top w:val="single" w:sz="4" w:space="0" w:color="auto"/>
              <w:left w:val="nil"/>
              <w:bottom w:val="nil"/>
              <w:right w:val="nil"/>
            </w:tcBorders>
            <w:shd w:val="clear" w:color="auto" w:fill="auto"/>
            <w:noWrap/>
            <w:vAlign w:val="bottom"/>
            <w:hideMark/>
          </w:tcPr>
          <w:p w14:paraId="58AFE548"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Yes</w:t>
            </w:r>
          </w:p>
        </w:tc>
        <w:tc>
          <w:tcPr>
            <w:tcW w:w="1740" w:type="dxa"/>
            <w:tcBorders>
              <w:top w:val="single" w:sz="4" w:space="0" w:color="auto"/>
              <w:left w:val="nil"/>
              <w:bottom w:val="nil"/>
              <w:right w:val="nil"/>
            </w:tcBorders>
            <w:shd w:val="clear" w:color="auto" w:fill="auto"/>
            <w:noWrap/>
            <w:vAlign w:val="bottom"/>
            <w:hideMark/>
          </w:tcPr>
          <w:p w14:paraId="6EFBDD9C"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Yes</w:t>
            </w:r>
          </w:p>
        </w:tc>
      </w:tr>
      <w:tr w:rsidR="00911487" w:rsidRPr="00911487" w14:paraId="1A79C786" w14:textId="77777777" w:rsidTr="00A61AA7">
        <w:trPr>
          <w:trHeight w:val="144"/>
        </w:trPr>
        <w:tc>
          <w:tcPr>
            <w:tcW w:w="2640" w:type="dxa"/>
            <w:tcBorders>
              <w:top w:val="nil"/>
              <w:left w:val="nil"/>
              <w:bottom w:val="nil"/>
              <w:right w:val="nil"/>
            </w:tcBorders>
            <w:shd w:val="clear" w:color="auto" w:fill="auto"/>
            <w:noWrap/>
            <w:vAlign w:val="bottom"/>
            <w:hideMark/>
          </w:tcPr>
          <w:p w14:paraId="54B19D97" w14:textId="77777777" w:rsidR="00911487" w:rsidRPr="00911487" w:rsidRDefault="00911487" w:rsidP="00911487">
            <w:pPr>
              <w:spacing w:after="0" w:line="240" w:lineRule="auto"/>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School FE</w:t>
            </w:r>
          </w:p>
        </w:tc>
        <w:tc>
          <w:tcPr>
            <w:tcW w:w="1740" w:type="dxa"/>
            <w:tcBorders>
              <w:top w:val="nil"/>
              <w:left w:val="nil"/>
              <w:bottom w:val="nil"/>
              <w:right w:val="nil"/>
            </w:tcBorders>
            <w:shd w:val="clear" w:color="auto" w:fill="auto"/>
            <w:noWrap/>
            <w:vAlign w:val="bottom"/>
            <w:hideMark/>
          </w:tcPr>
          <w:p w14:paraId="3CF783C5"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No</w:t>
            </w:r>
          </w:p>
        </w:tc>
        <w:tc>
          <w:tcPr>
            <w:tcW w:w="1740" w:type="dxa"/>
            <w:tcBorders>
              <w:top w:val="nil"/>
              <w:left w:val="nil"/>
              <w:bottom w:val="nil"/>
              <w:right w:val="nil"/>
            </w:tcBorders>
            <w:shd w:val="clear" w:color="auto" w:fill="auto"/>
            <w:noWrap/>
            <w:vAlign w:val="bottom"/>
            <w:hideMark/>
          </w:tcPr>
          <w:p w14:paraId="7E86F534"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No</w:t>
            </w:r>
          </w:p>
        </w:tc>
      </w:tr>
      <w:tr w:rsidR="00911487" w:rsidRPr="00911487" w14:paraId="0026E532" w14:textId="77777777" w:rsidTr="00A61AA7">
        <w:trPr>
          <w:trHeight w:val="144"/>
        </w:trPr>
        <w:tc>
          <w:tcPr>
            <w:tcW w:w="2640" w:type="dxa"/>
            <w:tcBorders>
              <w:top w:val="nil"/>
              <w:left w:val="nil"/>
              <w:bottom w:val="double" w:sz="6" w:space="0" w:color="auto"/>
              <w:right w:val="nil"/>
            </w:tcBorders>
            <w:shd w:val="clear" w:color="auto" w:fill="auto"/>
            <w:noWrap/>
            <w:vAlign w:val="bottom"/>
            <w:hideMark/>
          </w:tcPr>
          <w:p w14:paraId="4CE82E6E" w14:textId="77777777" w:rsidR="00911487" w:rsidRPr="00911487" w:rsidRDefault="00911487" w:rsidP="00911487">
            <w:pPr>
              <w:spacing w:after="0" w:line="240" w:lineRule="auto"/>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District FE</w:t>
            </w:r>
          </w:p>
        </w:tc>
        <w:tc>
          <w:tcPr>
            <w:tcW w:w="1740" w:type="dxa"/>
            <w:tcBorders>
              <w:top w:val="nil"/>
              <w:left w:val="nil"/>
              <w:bottom w:val="double" w:sz="6" w:space="0" w:color="auto"/>
              <w:right w:val="nil"/>
            </w:tcBorders>
            <w:shd w:val="clear" w:color="auto" w:fill="auto"/>
            <w:noWrap/>
            <w:vAlign w:val="bottom"/>
            <w:hideMark/>
          </w:tcPr>
          <w:p w14:paraId="024A0822"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No</w:t>
            </w:r>
          </w:p>
        </w:tc>
        <w:tc>
          <w:tcPr>
            <w:tcW w:w="1740" w:type="dxa"/>
            <w:tcBorders>
              <w:top w:val="nil"/>
              <w:left w:val="nil"/>
              <w:bottom w:val="double" w:sz="6" w:space="0" w:color="auto"/>
              <w:right w:val="nil"/>
            </w:tcBorders>
            <w:shd w:val="clear" w:color="auto" w:fill="auto"/>
            <w:noWrap/>
            <w:vAlign w:val="bottom"/>
            <w:hideMark/>
          </w:tcPr>
          <w:p w14:paraId="6D26AF7B" w14:textId="77777777" w:rsidR="00911487" w:rsidRPr="00911487" w:rsidRDefault="00911487" w:rsidP="00911487">
            <w:pPr>
              <w:spacing w:after="0" w:line="240" w:lineRule="auto"/>
              <w:jc w:val="center"/>
              <w:rPr>
                <w:rFonts w:ascii="Times New Roman" w:eastAsia="Times New Roman" w:hAnsi="Times New Roman" w:cs="Times New Roman"/>
                <w:color w:val="000000"/>
                <w:sz w:val="18"/>
                <w:szCs w:val="18"/>
              </w:rPr>
            </w:pPr>
            <w:r w:rsidRPr="00911487">
              <w:rPr>
                <w:rFonts w:ascii="Times New Roman" w:eastAsia="Times New Roman" w:hAnsi="Times New Roman" w:cs="Times New Roman"/>
                <w:color w:val="000000"/>
                <w:sz w:val="18"/>
                <w:szCs w:val="18"/>
              </w:rPr>
              <w:t>No</w:t>
            </w:r>
          </w:p>
        </w:tc>
      </w:tr>
    </w:tbl>
    <w:p w14:paraId="1D315BF1" w14:textId="77777777" w:rsidR="008105C2" w:rsidRPr="002F0C76" w:rsidRDefault="008105C2" w:rsidP="07D35D0D">
      <w:pPr>
        <w:spacing w:line="360" w:lineRule="auto"/>
        <w:rPr>
          <w:rFonts w:ascii="Times New Roman" w:eastAsia="Times New Roman" w:hAnsi="Times New Roman" w:cs="Times New Roman"/>
          <w:b/>
          <w:sz w:val="24"/>
          <w:szCs w:val="24"/>
        </w:rPr>
      </w:pPr>
    </w:p>
    <w:p w14:paraId="189E8A8A" w14:textId="6780ED07" w:rsidR="00AD3B57" w:rsidRPr="0029158B" w:rsidRDefault="007B59BF" w:rsidP="0029158B">
      <w:pPr>
        <w:spacing w:line="276" w:lineRule="auto"/>
        <w:rPr>
          <w:rFonts w:ascii="Times New Roman" w:eastAsia="Times New Roman" w:hAnsi="Times New Roman" w:cs="Times New Roman"/>
          <w:sz w:val="20"/>
          <w:szCs w:val="20"/>
        </w:rPr>
      </w:pPr>
      <w:r w:rsidRPr="0029158B">
        <w:rPr>
          <w:rFonts w:ascii="Times New Roman" w:eastAsia="Times New Roman" w:hAnsi="Times New Roman" w:cs="Times New Roman"/>
          <w:sz w:val="20"/>
          <w:szCs w:val="20"/>
        </w:rPr>
        <w:t>Notes: Sample includes 2,</w:t>
      </w:r>
      <w:r w:rsidR="006127B1" w:rsidRPr="0029158B">
        <w:rPr>
          <w:rFonts w:ascii="Times New Roman" w:eastAsia="Times New Roman" w:hAnsi="Times New Roman" w:cs="Times New Roman"/>
          <w:sz w:val="20"/>
          <w:szCs w:val="20"/>
        </w:rPr>
        <w:t>3</w:t>
      </w:r>
      <w:r w:rsidR="0002035F" w:rsidRPr="0029158B">
        <w:rPr>
          <w:rFonts w:ascii="Times New Roman" w:eastAsia="Times New Roman" w:hAnsi="Times New Roman" w:cs="Times New Roman"/>
          <w:sz w:val="20"/>
          <w:szCs w:val="20"/>
        </w:rPr>
        <w:t>13,927</w:t>
      </w:r>
      <w:r w:rsidRPr="0029158B">
        <w:rPr>
          <w:rFonts w:ascii="Times New Roman" w:eastAsia="Times New Roman" w:hAnsi="Times New Roman" w:cs="Times New Roman"/>
          <w:sz w:val="20"/>
          <w:szCs w:val="20"/>
        </w:rPr>
        <w:t xml:space="preserve"> students in</w:t>
      </w:r>
      <w:r w:rsidR="00674FBC" w:rsidRPr="0029158B">
        <w:rPr>
          <w:rFonts w:ascii="Times New Roman" w:eastAsia="Times New Roman" w:hAnsi="Times New Roman" w:cs="Times New Roman"/>
          <w:sz w:val="20"/>
          <w:szCs w:val="20"/>
        </w:rPr>
        <w:t xml:space="preserve"> math and </w:t>
      </w:r>
      <w:r w:rsidR="00B01D2E" w:rsidRPr="0029158B">
        <w:rPr>
          <w:rFonts w:ascii="Times New Roman" w:eastAsia="Times New Roman" w:hAnsi="Times New Roman" w:cs="Times New Roman"/>
          <w:sz w:val="20"/>
          <w:szCs w:val="20"/>
        </w:rPr>
        <w:t>1,</w:t>
      </w:r>
      <w:r w:rsidR="00B00EDF" w:rsidRPr="0029158B">
        <w:rPr>
          <w:rFonts w:ascii="Times New Roman" w:eastAsia="Times New Roman" w:hAnsi="Times New Roman" w:cs="Times New Roman"/>
          <w:sz w:val="20"/>
          <w:szCs w:val="20"/>
        </w:rPr>
        <w:t>822,756</w:t>
      </w:r>
      <w:r w:rsidR="00B01D2E" w:rsidRPr="0029158B">
        <w:rPr>
          <w:rFonts w:ascii="Times New Roman" w:eastAsia="Times New Roman" w:hAnsi="Times New Roman" w:cs="Times New Roman"/>
          <w:sz w:val="20"/>
          <w:szCs w:val="20"/>
        </w:rPr>
        <w:t xml:space="preserve"> students in reading in</w:t>
      </w:r>
      <w:r w:rsidRPr="0029158B">
        <w:rPr>
          <w:rFonts w:ascii="Times New Roman" w:eastAsia="Times New Roman" w:hAnsi="Times New Roman" w:cs="Times New Roman"/>
          <w:sz w:val="20"/>
          <w:szCs w:val="20"/>
        </w:rPr>
        <w:t xml:space="preserve"> grades 3-8. Dependent variable is the </w:t>
      </w:r>
      <w:r w:rsidR="00413C2D" w:rsidRPr="0029158B">
        <w:rPr>
          <w:rFonts w:ascii="Times New Roman" w:eastAsia="Times New Roman" w:hAnsi="Times New Roman" w:cs="Times New Roman"/>
          <w:sz w:val="20"/>
          <w:szCs w:val="20"/>
        </w:rPr>
        <w:t xml:space="preserve">student’s fall 2019 test score. </w:t>
      </w:r>
      <w:r w:rsidRPr="0029158B">
        <w:rPr>
          <w:rFonts w:ascii="Times New Roman" w:eastAsia="Times New Roman" w:hAnsi="Times New Roman" w:cs="Times New Roman"/>
          <w:sz w:val="20"/>
          <w:szCs w:val="20"/>
        </w:rPr>
        <w:t xml:space="preserve">The parameters for predicting expected scores </w:t>
      </w:r>
      <w:r w:rsidR="00413C2D" w:rsidRPr="0029158B">
        <w:rPr>
          <w:rFonts w:ascii="Times New Roman" w:eastAsia="Times New Roman" w:hAnsi="Times New Roman" w:cs="Times New Roman"/>
          <w:sz w:val="20"/>
          <w:szCs w:val="20"/>
        </w:rPr>
        <w:t>in Table 1 and Appendix Table 4 are drawn from these regressions</w:t>
      </w:r>
      <w:r w:rsidRPr="0029158B">
        <w:rPr>
          <w:rFonts w:ascii="Times New Roman" w:eastAsia="Times New Roman" w:hAnsi="Times New Roman" w:cs="Times New Roman"/>
          <w:sz w:val="20"/>
          <w:szCs w:val="20"/>
        </w:rPr>
        <w:t>. Standard errors (clustered at the district level) in parentheses.</w:t>
      </w:r>
      <w:r w:rsidRPr="0029158B">
        <w:rPr>
          <w:sz w:val="18"/>
          <w:szCs w:val="18"/>
        </w:rPr>
        <w:tab/>
      </w:r>
    </w:p>
    <w:p w14:paraId="25AD073C" w14:textId="77777777" w:rsidR="00433DF6" w:rsidRPr="002F0C76" w:rsidRDefault="00433DF6"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br w:type="page"/>
      </w:r>
    </w:p>
    <w:p w14:paraId="4C973150" w14:textId="2B51CA02" w:rsidR="00F55C8A" w:rsidRDefault="00433DF6" w:rsidP="1203C62C">
      <w:pPr>
        <w:spacing w:line="360" w:lineRule="auto"/>
        <w:rPr>
          <w:rFonts w:ascii="Times New Roman" w:eastAsia="Times New Roman" w:hAnsi="Times New Roman" w:cs="Times New Roman"/>
          <w:b/>
          <w:bCs/>
          <w:sz w:val="24"/>
          <w:szCs w:val="24"/>
        </w:rPr>
      </w:pPr>
      <w:r w:rsidRPr="1203C62C">
        <w:rPr>
          <w:rFonts w:ascii="Times New Roman" w:eastAsia="Times New Roman" w:hAnsi="Times New Roman" w:cs="Times New Roman"/>
          <w:b/>
          <w:bCs/>
          <w:sz w:val="24"/>
          <w:szCs w:val="24"/>
        </w:rPr>
        <w:lastRenderedPageBreak/>
        <w:t xml:space="preserve">Appendix Table </w:t>
      </w:r>
      <w:r w:rsidR="004A3B85" w:rsidRPr="1203C62C">
        <w:rPr>
          <w:rFonts w:ascii="Times New Roman" w:eastAsia="Times New Roman" w:hAnsi="Times New Roman" w:cs="Times New Roman"/>
          <w:b/>
          <w:bCs/>
          <w:sz w:val="24"/>
          <w:szCs w:val="24"/>
        </w:rPr>
        <w:t>5</w:t>
      </w:r>
      <w:r w:rsidRPr="1203C62C">
        <w:rPr>
          <w:rFonts w:ascii="Times New Roman" w:eastAsia="Times New Roman" w:hAnsi="Times New Roman" w:cs="Times New Roman"/>
          <w:b/>
          <w:bCs/>
          <w:sz w:val="24"/>
          <w:szCs w:val="24"/>
        </w:rPr>
        <w:t xml:space="preserve">: Predictors of </w:t>
      </w:r>
      <w:r w:rsidR="0052111C" w:rsidRPr="1203C62C">
        <w:rPr>
          <w:rFonts w:ascii="Times New Roman" w:eastAsia="Times New Roman" w:hAnsi="Times New Roman" w:cs="Times New Roman"/>
          <w:b/>
          <w:bCs/>
          <w:sz w:val="24"/>
          <w:szCs w:val="24"/>
        </w:rPr>
        <w:t>Having a Follow-up Score</w:t>
      </w:r>
    </w:p>
    <w:tbl>
      <w:tblPr>
        <w:tblW w:w="10140" w:type="dxa"/>
        <w:tblLook w:val="04A0" w:firstRow="1" w:lastRow="0" w:firstColumn="1" w:lastColumn="0" w:noHBand="0" w:noVBand="1"/>
      </w:tblPr>
      <w:tblGrid>
        <w:gridCol w:w="3660"/>
        <w:gridCol w:w="1620"/>
        <w:gridCol w:w="1620"/>
        <w:gridCol w:w="1620"/>
        <w:gridCol w:w="1620"/>
      </w:tblGrid>
      <w:tr w:rsidR="00773CDF" w:rsidRPr="00773CDF" w14:paraId="53793DFC" w14:textId="77777777" w:rsidTr="00773CDF">
        <w:trPr>
          <w:trHeight w:val="144"/>
        </w:trPr>
        <w:tc>
          <w:tcPr>
            <w:tcW w:w="3660" w:type="dxa"/>
            <w:tcBorders>
              <w:top w:val="nil"/>
              <w:left w:val="nil"/>
              <w:bottom w:val="nil"/>
              <w:right w:val="nil"/>
            </w:tcBorders>
            <w:shd w:val="clear" w:color="auto" w:fill="auto"/>
            <w:noWrap/>
            <w:vAlign w:val="bottom"/>
            <w:hideMark/>
          </w:tcPr>
          <w:p w14:paraId="2603468D" w14:textId="77777777" w:rsidR="00773CDF" w:rsidRPr="00773CDF" w:rsidRDefault="00773CDF" w:rsidP="00773CDF">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14:paraId="66B6489E" w14:textId="77777777" w:rsidR="00773CDF" w:rsidRPr="00773CDF" w:rsidRDefault="00773CDF" w:rsidP="00773CDF">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14:paraId="7A0CB47B" w14:textId="77777777" w:rsidR="00773CDF" w:rsidRPr="00773CDF" w:rsidRDefault="00773CDF" w:rsidP="00773CDF">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14:paraId="5474BFC7" w14:textId="77777777" w:rsidR="00773CDF" w:rsidRPr="00773CDF" w:rsidRDefault="00773CDF" w:rsidP="00773CDF">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14:paraId="1DEE211E" w14:textId="77777777" w:rsidR="00773CDF" w:rsidRPr="00773CDF" w:rsidRDefault="00773CDF" w:rsidP="00773CDF">
            <w:pPr>
              <w:spacing w:after="0" w:line="240" w:lineRule="auto"/>
              <w:rPr>
                <w:rFonts w:ascii="Times New Roman" w:eastAsia="Times New Roman" w:hAnsi="Times New Roman" w:cs="Times New Roman"/>
                <w:sz w:val="20"/>
                <w:szCs w:val="20"/>
              </w:rPr>
            </w:pPr>
          </w:p>
        </w:tc>
      </w:tr>
      <w:tr w:rsidR="00773CDF" w:rsidRPr="00773CDF" w14:paraId="30D7A907" w14:textId="77777777" w:rsidTr="00773CDF">
        <w:trPr>
          <w:trHeight w:val="144"/>
        </w:trPr>
        <w:tc>
          <w:tcPr>
            <w:tcW w:w="3660" w:type="dxa"/>
            <w:tcBorders>
              <w:top w:val="double" w:sz="6" w:space="0" w:color="auto"/>
              <w:left w:val="nil"/>
              <w:bottom w:val="nil"/>
              <w:right w:val="nil"/>
            </w:tcBorders>
            <w:shd w:val="clear" w:color="auto" w:fill="auto"/>
            <w:noWrap/>
            <w:vAlign w:val="bottom"/>
            <w:hideMark/>
          </w:tcPr>
          <w:p w14:paraId="6D4BCE53" w14:textId="77777777" w:rsidR="00773CDF" w:rsidRPr="00773CDF" w:rsidRDefault="00773CDF" w:rsidP="00773CDF">
            <w:pPr>
              <w:spacing w:after="0" w:line="240" w:lineRule="auto"/>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 </w:t>
            </w:r>
          </w:p>
        </w:tc>
        <w:tc>
          <w:tcPr>
            <w:tcW w:w="3240" w:type="dxa"/>
            <w:gridSpan w:val="2"/>
            <w:tcBorders>
              <w:top w:val="double" w:sz="6" w:space="0" w:color="auto"/>
              <w:left w:val="nil"/>
              <w:bottom w:val="single" w:sz="4" w:space="0" w:color="auto"/>
              <w:right w:val="nil"/>
            </w:tcBorders>
            <w:shd w:val="clear" w:color="auto" w:fill="auto"/>
            <w:vAlign w:val="bottom"/>
            <w:hideMark/>
          </w:tcPr>
          <w:p w14:paraId="103747E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2017-19</w:t>
            </w:r>
          </w:p>
        </w:tc>
        <w:tc>
          <w:tcPr>
            <w:tcW w:w="3240" w:type="dxa"/>
            <w:gridSpan w:val="2"/>
            <w:tcBorders>
              <w:top w:val="double" w:sz="6" w:space="0" w:color="auto"/>
              <w:left w:val="nil"/>
              <w:bottom w:val="single" w:sz="4" w:space="0" w:color="auto"/>
              <w:right w:val="nil"/>
            </w:tcBorders>
            <w:shd w:val="clear" w:color="auto" w:fill="auto"/>
            <w:vAlign w:val="bottom"/>
            <w:hideMark/>
          </w:tcPr>
          <w:p w14:paraId="33CF400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2019-21</w:t>
            </w:r>
          </w:p>
        </w:tc>
      </w:tr>
      <w:tr w:rsidR="00773CDF" w:rsidRPr="00773CDF" w14:paraId="3E6CA569" w14:textId="77777777" w:rsidTr="00773CDF">
        <w:trPr>
          <w:trHeight w:val="144"/>
        </w:trPr>
        <w:tc>
          <w:tcPr>
            <w:tcW w:w="3660" w:type="dxa"/>
            <w:tcBorders>
              <w:top w:val="nil"/>
              <w:left w:val="nil"/>
              <w:bottom w:val="single" w:sz="4" w:space="0" w:color="auto"/>
              <w:right w:val="nil"/>
            </w:tcBorders>
            <w:shd w:val="clear" w:color="auto" w:fill="auto"/>
            <w:noWrap/>
            <w:vAlign w:val="bottom"/>
            <w:hideMark/>
          </w:tcPr>
          <w:p w14:paraId="5C7C47A2" w14:textId="77777777" w:rsidR="00773CDF" w:rsidRPr="00773CDF" w:rsidRDefault="00773CDF" w:rsidP="00773CDF">
            <w:pPr>
              <w:spacing w:after="0" w:line="240" w:lineRule="auto"/>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 </w:t>
            </w:r>
          </w:p>
        </w:tc>
        <w:tc>
          <w:tcPr>
            <w:tcW w:w="1620" w:type="dxa"/>
            <w:tcBorders>
              <w:top w:val="nil"/>
              <w:left w:val="nil"/>
              <w:bottom w:val="single" w:sz="4" w:space="0" w:color="auto"/>
              <w:right w:val="nil"/>
            </w:tcBorders>
            <w:shd w:val="clear" w:color="auto" w:fill="auto"/>
            <w:noWrap/>
            <w:vAlign w:val="bottom"/>
            <w:hideMark/>
          </w:tcPr>
          <w:p w14:paraId="26D506B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Math</w:t>
            </w:r>
          </w:p>
        </w:tc>
        <w:tc>
          <w:tcPr>
            <w:tcW w:w="1620" w:type="dxa"/>
            <w:tcBorders>
              <w:top w:val="nil"/>
              <w:left w:val="nil"/>
              <w:bottom w:val="single" w:sz="4" w:space="0" w:color="auto"/>
              <w:right w:val="nil"/>
            </w:tcBorders>
            <w:shd w:val="clear" w:color="auto" w:fill="auto"/>
            <w:noWrap/>
            <w:vAlign w:val="bottom"/>
            <w:hideMark/>
          </w:tcPr>
          <w:p w14:paraId="55706849"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Reading</w:t>
            </w:r>
          </w:p>
        </w:tc>
        <w:tc>
          <w:tcPr>
            <w:tcW w:w="1620" w:type="dxa"/>
            <w:tcBorders>
              <w:top w:val="nil"/>
              <w:left w:val="nil"/>
              <w:bottom w:val="single" w:sz="4" w:space="0" w:color="auto"/>
              <w:right w:val="nil"/>
            </w:tcBorders>
            <w:shd w:val="clear" w:color="auto" w:fill="auto"/>
            <w:noWrap/>
            <w:vAlign w:val="bottom"/>
            <w:hideMark/>
          </w:tcPr>
          <w:p w14:paraId="545D9A60"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Math</w:t>
            </w:r>
          </w:p>
        </w:tc>
        <w:tc>
          <w:tcPr>
            <w:tcW w:w="1620" w:type="dxa"/>
            <w:tcBorders>
              <w:top w:val="nil"/>
              <w:left w:val="nil"/>
              <w:bottom w:val="single" w:sz="4" w:space="0" w:color="auto"/>
              <w:right w:val="nil"/>
            </w:tcBorders>
            <w:shd w:val="clear" w:color="auto" w:fill="auto"/>
            <w:noWrap/>
            <w:vAlign w:val="bottom"/>
            <w:hideMark/>
          </w:tcPr>
          <w:p w14:paraId="25F8374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Reading</w:t>
            </w:r>
          </w:p>
        </w:tc>
      </w:tr>
      <w:tr w:rsidR="00773CDF" w:rsidRPr="00773CDF" w14:paraId="0555D44B" w14:textId="77777777" w:rsidTr="00773CDF">
        <w:trPr>
          <w:trHeight w:val="144"/>
        </w:trPr>
        <w:tc>
          <w:tcPr>
            <w:tcW w:w="10140" w:type="dxa"/>
            <w:gridSpan w:val="5"/>
            <w:tcBorders>
              <w:top w:val="nil"/>
              <w:left w:val="nil"/>
              <w:bottom w:val="nil"/>
              <w:right w:val="nil"/>
            </w:tcBorders>
            <w:shd w:val="clear" w:color="000000" w:fill="E6E6E6"/>
            <w:noWrap/>
            <w:vAlign w:val="bottom"/>
            <w:hideMark/>
          </w:tcPr>
          <w:p w14:paraId="69127D1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Race (Reference: White)</w:t>
            </w:r>
          </w:p>
        </w:tc>
      </w:tr>
      <w:tr w:rsidR="00773CDF" w:rsidRPr="00773CDF" w14:paraId="560D99F8" w14:textId="77777777" w:rsidTr="00773CDF">
        <w:trPr>
          <w:trHeight w:val="144"/>
        </w:trPr>
        <w:tc>
          <w:tcPr>
            <w:tcW w:w="3660" w:type="dxa"/>
            <w:tcBorders>
              <w:top w:val="nil"/>
              <w:left w:val="nil"/>
              <w:bottom w:val="nil"/>
              <w:right w:val="nil"/>
            </w:tcBorders>
            <w:shd w:val="clear" w:color="auto" w:fill="auto"/>
            <w:noWrap/>
            <w:vAlign w:val="bottom"/>
            <w:hideMark/>
          </w:tcPr>
          <w:p w14:paraId="48BDFB2A" w14:textId="77777777" w:rsidR="00773CDF" w:rsidRPr="00773CDF" w:rsidRDefault="00773CDF" w:rsidP="00773CDF">
            <w:pPr>
              <w:spacing w:after="0" w:line="240" w:lineRule="auto"/>
              <w:ind w:firstLineChars="100" w:firstLine="18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Black</w:t>
            </w:r>
          </w:p>
        </w:tc>
        <w:tc>
          <w:tcPr>
            <w:tcW w:w="1620" w:type="dxa"/>
            <w:tcBorders>
              <w:top w:val="nil"/>
              <w:left w:val="nil"/>
              <w:bottom w:val="nil"/>
              <w:right w:val="nil"/>
            </w:tcBorders>
            <w:shd w:val="clear" w:color="auto" w:fill="auto"/>
            <w:noWrap/>
            <w:vAlign w:val="bottom"/>
            <w:hideMark/>
          </w:tcPr>
          <w:p w14:paraId="3B5963C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-0.080</w:t>
            </w:r>
          </w:p>
        </w:tc>
        <w:tc>
          <w:tcPr>
            <w:tcW w:w="1620" w:type="dxa"/>
            <w:tcBorders>
              <w:top w:val="nil"/>
              <w:left w:val="nil"/>
              <w:bottom w:val="nil"/>
              <w:right w:val="nil"/>
            </w:tcBorders>
            <w:shd w:val="clear" w:color="auto" w:fill="auto"/>
            <w:noWrap/>
            <w:vAlign w:val="bottom"/>
            <w:hideMark/>
          </w:tcPr>
          <w:p w14:paraId="6F54D9B9"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-0.055</w:t>
            </w:r>
          </w:p>
        </w:tc>
        <w:tc>
          <w:tcPr>
            <w:tcW w:w="1620" w:type="dxa"/>
            <w:tcBorders>
              <w:top w:val="nil"/>
              <w:left w:val="nil"/>
              <w:bottom w:val="nil"/>
              <w:right w:val="nil"/>
            </w:tcBorders>
            <w:shd w:val="clear" w:color="auto" w:fill="auto"/>
            <w:noWrap/>
            <w:vAlign w:val="bottom"/>
            <w:hideMark/>
          </w:tcPr>
          <w:p w14:paraId="25317CA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-0.075</w:t>
            </w:r>
          </w:p>
        </w:tc>
        <w:tc>
          <w:tcPr>
            <w:tcW w:w="1620" w:type="dxa"/>
            <w:tcBorders>
              <w:top w:val="nil"/>
              <w:left w:val="nil"/>
              <w:bottom w:val="nil"/>
              <w:right w:val="nil"/>
            </w:tcBorders>
            <w:shd w:val="clear" w:color="auto" w:fill="auto"/>
            <w:noWrap/>
            <w:vAlign w:val="bottom"/>
            <w:hideMark/>
          </w:tcPr>
          <w:p w14:paraId="7687E29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-0.049</w:t>
            </w:r>
          </w:p>
        </w:tc>
      </w:tr>
      <w:tr w:rsidR="00773CDF" w:rsidRPr="00773CDF" w14:paraId="74CA0E08" w14:textId="77777777" w:rsidTr="00773CDF">
        <w:trPr>
          <w:trHeight w:val="144"/>
        </w:trPr>
        <w:tc>
          <w:tcPr>
            <w:tcW w:w="3660" w:type="dxa"/>
            <w:tcBorders>
              <w:top w:val="nil"/>
              <w:left w:val="nil"/>
              <w:bottom w:val="nil"/>
              <w:right w:val="nil"/>
            </w:tcBorders>
            <w:shd w:val="clear" w:color="auto" w:fill="auto"/>
            <w:noWrap/>
            <w:vAlign w:val="bottom"/>
            <w:hideMark/>
          </w:tcPr>
          <w:p w14:paraId="62D89F86"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2B6CCF1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(0.029)</w:t>
            </w:r>
          </w:p>
        </w:tc>
        <w:tc>
          <w:tcPr>
            <w:tcW w:w="1620" w:type="dxa"/>
            <w:tcBorders>
              <w:top w:val="nil"/>
              <w:left w:val="nil"/>
              <w:bottom w:val="nil"/>
              <w:right w:val="nil"/>
            </w:tcBorders>
            <w:shd w:val="clear" w:color="auto" w:fill="auto"/>
            <w:noWrap/>
            <w:vAlign w:val="bottom"/>
            <w:hideMark/>
          </w:tcPr>
          <w:p w14:paraId="085279E9"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(0.027)</w:t>
            </w:r>
          </w:p>
        </w:tc>
        <w:tc>
          <w:tcPr>
            <w:tcW w:w="1620" w:type="dxa"/>
            <w:tcBorders>
              <w:top w:val="nil"/>
              <w:left w:val="nil"/>
              <w:bottom w:val="nil"/>
              <w:right w:val="nil"/>
            </w:tcBorders>
            <w:shd w:val="clear" w:color="auto" w:fill="auto"/>
            <w:noWrap/>
            <w:vAlign w:val="bottom"/>
            <w:hideMark/>
          </w:tcPr>
          <w:p w14:paraId="5F1B821C"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(0.015)</w:t>
            </w:r>
          </w:p>
        </w:tc>
        <w:tc>
          <w:tcPr>
            <w:tcW w:w="1620" w:type="dxa"/>
            <w:tcBorders>
              <w:top w:val="nil"/>
              <w:left w:val="nil"/>
              <w:bottom w:val="nil"/>
              <w:right w:val="nil"/>
            </w:tcBorders>
            <w:shd w:val="clear" w:color="auto" w:fill="auto"/>
            <w:noWrap/>
            <w:vAlign w:val="bottom"/>
            <w:hideMark/>
          </w:tcPr>
          <w:p w14:paraId="3D5B5B4B"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(0.016)</w:t>
            </w:r>
          </w:p>
        </w:tc>
      </w:tr>
      <w:tr w:rsidR="00773CDF" w:rsidRPr="00773CDF" w14:paraId="558C862E" w14:textId="77777777" w:rsidTr="00773CDF">
        <w:trPr>
          <w:trHeight w:val="144"/>
        </w:trPr>
        <w:tc>
          <w:tcPr>
            <w:tcW w:w="3660" w:type="dxa"/>
            <w:tcBorders>
              <w:top w:val="nil"/>
              <w:left w:val="nil"/>
              <w:bottom w:val="nil"/>
              <w:right w:val="nil"/>
            </w:tcBorders>
            <w:shd w:val="clear" w:color="auto" w:fill="auto"/>
            <w:noWrap/>
            <w:vAlign w:val="bottom"/>
            <w:hideMark/>
          </w:tcPr>
          <w:p w14:paraId="0689352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58C9EB51" w14:textId="77777777" w:rsidR="00773CDF" w:rsidRPr="00773CDF" w:rsidRDefault="00773CDF" w:rsidP="00773CDF">
            <w:pPr>
              <w:spacing w:after="0" w:line="240" w:lineRule="auto"/>
              <w:ind w:firstLineChars="100" w:firstLine="180"/>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555578D0"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4B089D1A"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247FCA9C"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33A01303" w14:textId="77777777" w:rsidTr="00773CDF">
        <w:trPr>
          <w:trHeight w:val="144"/>
        </w:trPr>
        <w:tc>
          <w:tcPr>
            <w:tcW w:w="3660" w:type="dxa"/>
            <w:tcBorders>
              <w:top w:val="nil"/>
              <w:left w:val="nil"/>
              <w:bottom w:val="nil"/>
              <w:right w:val="nil"/>
            </w:tcBorders>
            <w:shd w:val="clear" w:color="auto" w:fill="auto"/>
            <w:noWrap/>
            <w:vAlign w:val="bottom"/>
            <w:hideMark/>
          </w:tcPr>
          <w:p w14:paraId="0B0485CE" w14:textId="77777777" w:rsidR="00773CDF" w:rsidRPr="00773CDF" w:rsidRDefault="00773CDF" w:rsidP="00773CDF">
            <w:pPr>
              <w:spacing w:after="0" w:line="240" w:lineRule="auto"/>
              <w:ind w:firstLineChars="100" w:firstLine="18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Hispanic</w:t>
            </w:r>
          </w:p>
        </w:tc>
        <w:tc>
          <w:tcPr>
            <w:tcW w:w="1620" w:type="dxa"/>
            <w:tcBorders>
              <w:top w:val="nil"/>
              <w:left w:val="nil"/>
              <w:bottom w:val="nil"/>
              <w:right w:val="nil"/>
            </w:tcBorders>
            <w:shd w:val="clear" w:color="auto" w:fill="auto"/>
            <w:noWrap/>
            <w:vAlign w:val="bottom"/>
            <w:hideMark/>
          </w:tcPr>
          <w:p w14:paraId="478DE350"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-0.016</w:t>
            </w:r>
          </w:p>
        </w:tc>
        <w:tc>
          <w:tcPr>
            <w:tcW w:w="1620" w:type="dxa"/>
            <w:tcBorders>
              <w:top w:val="nil"/>
              <w:left w:val="nil"/>
              <w:bottom w:val="nil"/>
              <w:right w:val="nil"/>
            </w:tcBorders>
            <w:shd w:val="clear" w:color="auto" w:fill="auto"/>
            <w:noWrap/>
            <w:vAlign w:val="bottom"/>
            <w:hideMark/>
          </w:tcPr>
          <w:p w14:paraId="295645BC"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-0.016</w:t>
            </w:r>
          </w:p>
        </w:tc>
        <w:tc>
          <w:tcPr>
            <w:tcW w:w="1620" w:type="dxa"/>
            <w:tcBorders>
              <w:top w:val="nil"/>
              <w:left w:val="nil"/>
              <w:bottom w:val="nil"/>
              <w:right w:val="nil"/>
            </w:tcBorders>
            <w:shd w:val="clear" w:color="auto" w:fill="auto"/>
            <w:noWrap/>
            <w:vAlign w:val="bottom"/>
            <w:hideMark/>
          </w:tcPr>
          <w:p w14:paraId="6DBE16AF"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-0.001</w:t>
            </w:r>
          </w:p>
        </w:tc>
        <w:tc>
          <w:tcPr>
            <w:tcW w:w="1620" w:type="dxa"/>
            <w:tcBorders>
              <w:top w:val="nil"/>
              <w:left w:val="nil"/>
              <w:bottom w:val="nil"/>
              <w:right w:val="nil"/>
            </w:tcBorders>
            <w:shd w:val="clear" w:color="auto" w:fill="auto"/>
            <w:noWrap/>
            <w:vAlign w:val="bottom"/>
            <w:hideMark/>
          </w:tcPr>
          <w:p w14:paraId="30792C2A"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0.010</w:t>
            </w:r>
          </w:p>
        </w:tc>
      </w:tr>
      <w:tr w:rsidR="00773CDF" w:rsidRPr="00773CDF" w14:paraId="0C1D5686" w14:textId="77777777" w:rsidTr="00773CDF">
        <w:trPr>
          <w:trHeight w:val="144"/>
        </w:trPr>
        <w:tc>
          <w:tcPr>
            <w:tcW w:w="3660" w:type="dxa"/>
            <w:tcBorders>
              <w:top w:val="nil"/>
              <w:left w:val="nil"/>
              <w:bottom w:val="nil"/>
              <w:right w:val="nil"/>
            </w:tcBorders>
            <w:shd w:val="clear" w:color="auto" w:fill="auto"/>
            <w:noWrap/>
            <w:vAlign w:val="bottom"/>
            <w:hideMark/>
          </w:tcPr>
          <w:p w14:paraId="1F06261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49EF3B0F"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(0.013)</w:t>
            </w:r>
          </w:p>
        </w:tc>
        <w:tc>
          <w:tcPr>
            <w:tcW w:w="1620" w:type="dxa"/>
            <w:tcBorders>
              <w:top w:val="nil"/>
              <w:left w:val="nil"/>
              <w:bottom w:val="nil"/>
              <w:right w:val="nil"/>
            </w:tcBorders>
            <w:shd w:val="clear" w:color="auto" w:fill="auto"/>
            <w:noWrap/>
            <w:vAlign w:val="bottom"/>
            <w:hideMark/>
          </w:tcPr>
          <w:p w14:paraId="79B982F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(0.014)</w:t>
            </w:r>
          </w:p>
        </w:tc>
        <w:tc>
          <w:tcPr>
            <w:tcW w:w="1620" w:type="dxa"/>
            <w:tcBorders>
              <w:top w:val="nil"/>
              <w:left w:val="nil"/>
              <w:bottom w:val="nil"/>
              <w:right w:val="nil"/>
            </w:tcBorders>
            <w:shd w:val="clear" w:color="auto" w:fill="auto"/>
            <w:noWrap/>
            <w:vAlign w:val="bottom"/>
            <w:hideMark/>
          </w:tcPr>
          <w:p w14:paraId="5CE239BC"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(0.014)</w:t>
            </w:r>
          </w:p>
        </w:tc>
        <w:tc>
          <w:tcPr>
            <w:tcW w:w="1620" w:type="dxa"/>
            <w:tcBorders>
              <w:top w:val="nil"/>
              <w:left w:val="nil"/>
              <w:bottom w:val="nil"/>
              <w:right w:val="nil"/>
            </w:tcBorders>
            <w:shd w:val="clear" w:color="auto" w:fill="auto"/>
            <w:noWrap/>
            <w:vAlign w:val="bottom"/>
            <w:hideMark/>
          </w:tcPr>
          <w:p w14:paraId="6DCDD2D0"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(0.019)</w:t>
            </w:r>
          </w:p>
        </w:tc>
      </w:tr>
      <w:tr w:rsidR="00773CDF" w:rsidRPr="00773CDF" w14:paraId="3D364DCA" w14:textId="77777777" w:rsidTr="00773CDF">
        <w:trPr>
          <w:trHeight w:val="144"/>
        </w:trPr>
        <w:tc>
          <w:tcPr>
            <w:tcW w:w="3660" w:type="dxa"/>
            <w:tcBorders>
              <w:top w:val="nil"/>
              <w:left w:val="nil"/>
              <w:bottom w:val="nil"/>
              <w:right w:val="nil"/>
            </w:tcBorders>
            <w:shd w:val="clear" w:color="auto" w:fill="auto"/>
            <w:noWrap/>
            <w:vAlign w:val="bottom"/>
            <w:hideMark/>
          </w:tcPr>
          <w:p w14:paraId="5C8D07F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2976FB1A" w14:textId="77777777" w:rsidR="00773CDF" w:rsidRPr="00773CDF" w:rsidRDefault="00773CDF" w:rsidP="00773CDF">
            <w:pPr>
              <w:spacing w:after="0" w:line="240" w:lineRule="auto"/>
              <w:ind w:firstLineChars="100" w:firstLine="180"/>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548BD7A8"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13DD1F40"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25049E36"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61CB38A3" w14:textId="77777777" w:rsidTr="00773CDF">
        <w:trPr>
          <w:trHeight w:val="144"/>
        </w:trPr>
        <w:tc>
          <w:tcPr>
            <w:tcW w:w="3660" w:type="dxa"/>
            <w:tcBorders>
              <w:top w:val="nil"/>
              <w:left w:val="nil"/>
              <w:bottom w:val="nil"/>
              <w:right w:val="nil"/>
            </w:tcBorders>
            <w:shd w:val="clear" w:color="auto" w:fill="auto"/>
            <w:noWrap/>
            <w:vAlign w:val="bottom"/>
            <w:hideMark/>
          </w:tcPr>
          <w:p w14:paraId="675325DB" w14:textId="77777777" w:rsidR="00773CDF" w:rsidRPr="00773CDF" w:rsidRDefault="00773CDF" w:rsidP="00773CDF">
            <w:pPr>
              <w:spacing w:after="0" w:line="240" w:lineRule="auto"/>
              <w:ind w:firstLineChars="100" w:firstLine="18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Asian</w:t>
            </w:r>
          </w:p>
        </w:tc>
        <w:tc>
          <w:tcPr>
            <w:tcW w:w="1620" w:type="dxa"/>
            <w:tcBorders>
              <w:top w:val="nil"/>
              <w:left w:val="nil"/>
              <w:bottom w:val="nil"/>
              <w:right w:val="nil"/>
            </w:tcBorders>
            <w:shd w:val="clear" w:color="auto" w:fill="auto"/>
            <w:noWrap/>
            <w:vAlign w:val="bottom"/>
            <w:hideMark/>
          </w:tcPr>
          <w:p w14:paraId="7BE03CD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-0.061</w:t>
            </w:r>
          </w:p>
        </w:tc>
        <w:tc>
          <w:tcPr>
            <w:tcW w:w="1620" w:type="dxa"/>
            <w:tcBorders>
              <w:top w:val="nil"/>
              <w:left w:val="nil"/>
              <w:bottom w:val="nil"/>
              <w:right w:val="nil"/>
            </w:tcBorders>
            <w:shd w:val="clear" w:color="auto" w:fill="auto"/>
            <w:noWrap/>
            <w:vAlign w:val="bottom"/>
            <w:hideMark/>
          </w:tcPr>
          <w:p w14:paraId="648AEEBA"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-0.049</w:t>
            </w:r>
          </w:p>
        </w:tc>
        <w:tc>
          <w:tcPr>
            <w:tcW w:w="1620" w:type="dxa"/>
            <w:tcBorders>
              <w:top w:val="nil"/>
              <w:left w:val="nil"/>
              <w:bottom w:val="nil"/>
              <w:right w:val="nil"/>
            </w:tcBorders>
            <w:shd w:val="clear" w:color="auto" w:fill="auto"/>
            <w:noWrap/>
            <w:vAlign w:val="bottom"/>
            <w:hideMark/>
          </w:tcPr>
          <w:p w14:paraId="40F541B1"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-0.045</w:t>
            </w:r>
          </w:p>
        </w:tc>
        <w:tc>
          <w:tcPr>
            <w:tcW w:w="1620" w:type="dxa"/>
            <w:tcBorders>
              <w:top w:val="nil"/>
              <w:left w:val="nil"/>
              <w:bottom w:val="nil"/>
              <w:right w:val="nil"/>
            </w:tcBorders>
            <w:shd w:val="clear" w:color="auto" w:fill="auto"/>
            <w:noWrap/>
            <w:vAlign w:val="bottom"/>
            <w:hideMark/>
          </w:tcPr>
          <w:p w14:paraId="1BE60143"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-0.010</w:t>
            </w:r>
          </w:p>
        </w:tc>
      </w:tr>
      <w:tr w:rsidR="00773CDF" w:rsidRPr="00773CDF" w14:paraId="134D1401" w14:textId="77777777" w:rsidTr="00773CDF">
        <w:trPr>
          <w:trHeight w:val="144"/>
        </w:trPr>
        <w:tc>
          <w:tcPr>
            <w:tcW w:w="3660" w:type="dxa"/>
            <w:tcBorders>
              <w:top w:val="nil"/>
              <w:left w:val="nil"/>
              <w:bottom w:val="nil"/>
              <w:right w:val="nil"/>
            </w:tcBorders>
            <w:shd w:val="clear" w:color="auto" w:fill="auto"/>
            <w:noWrap/>
            <w:vAlign w:val="bottom"/>
            <w:hideMark/>
          </w:tcPr>
          <w:p w14:paraId="4C48A220"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19808875"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(0.014)</w:t>
            </w:r>
          </w:p>
        </w:tc>
        <w:tc>
          <w:tcPr>
            <w:tcW w:w="1620" w:type="dxa"/>
            <w:tcBorders>
              <w:top w:val="nil"/>
              <w:left w:val="nil"/>
              <w:bottom w:val="nil"/>
              <w:right w:val="nil"/>
            </w:tcBorders>
            <w:shd w:val="clear" w:color="auto" w:fill="auto"/>
            <w:noWrap/>
            <w:vAlign w:val="bottom"/>
            <w:hideMark/>
          </w:tcPr>
          <w:p w14:paraId="72FFBA61"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(0.013)</w:t>
            </w:r>
          </w:p>
        </w:tc>
        <w:tc>
          <w:tcPr>
            <w:tcW w:w="1620" w:type="dxa"/>
            <w:tcBorders>
              <w:top w:val="nil"/>
              <w:left w:val="nil"/>
              <w:bottom w:val="nil"/>
              <w:right w:val="nil"/>
            </w:tcBorders>
            <w:shd w:val="clear" w:color="auto" w:fill="auto"/>
            <w:noWrap/>
            <w:vAlign w:val="bottom"/>
            <w:hideMark/>
          </w:tcPr>
          <w:p w14:paraId="579E1F30"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(0.010)</w:t>
            </w:r>
          </w:p>
        </w:tc>
        <w:tc>
          <w:tcPr>
            <w:tcW w:w="1620" w:type="dxa"/>
            <w:tcBorders>
              <w:top w:val="nil"/>
              <w:left w:val="nil"/>
              <w:bottom w:val="nil"/>
              <w:right w:val="nil"/>
            </w:tcBorders>
            <w:shd w:val="clear" w:color="auto" w:fill="auto"/>
            <w:noWrap/>
            <w:vAlign w:val="bottom"/>
            <w:hideMark/>
          </w:tcPr>
          <w:p w14:paraId="681F495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(0.016)</w:t>
            </w:r>
          </w:p>
        </w:tc>
      </w:tr>
      <w:tr w:rsidR="00773CDF" w:rsidRPr="00773CDF" w14:paraId="361EED4E" w14:textId="77777777" w:rsidTr="00773CDF">
        <w:trPr>
          <w:trHeight w:val="144"/>
        </w:trPr>
        <w:tc>
          <w:tcPr>
            <w:tcW w:w="3660" w:type="dxa"/>
            <w:tcBorders>
              <w:top w:val="nil"/>
              <w:left w:val="nil"/>
              <w:bottom w:val="nil"/>
              <w:right w:val="nil"/>
            </w:tcBorders>
            <w:shd w:val="clear" w:color="auto" w:fill="auto"/>
            <w:noWrap/>
            <w:vAlign w:val="bottom"/>
            <w:hideMark/>
          </w:tcPr>
          <w:p w14:paraId="0F0520D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52C98D9A" w14:textId="77777777" w:rsidR="00773CDF" w:rsidRPr="00773CDF" w:rsidRDefault="00773CDF" w:rsidP="00773CDF">
            <w:pPr>
              <w:spacing w:after="0" w:line="240" w:lineRule="auto"/>
              <w:ind w:firstLineChars="100" w:firstLine="180"/>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194A4150"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50B850E9"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4A04D2FC"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26AE5D1E" w14:textId="77777777" w:rsidTr="00773CDF">
        <w:trPr>
          <w:trHeight w:val="144"/>
        </w:trPr>
        <w:tc>
          <w:tcPr>
            <w:tcW w:w="3660" w:type="dxa"/>
            <w:tcBorders>
              <w:top w:val="nil"/>
              <w:left w:val="nil"/>
              <w:bottom w:val="nil"/>
              <w:right w:val="nil"/>
            </w:tcBorders>
            <w:shd w:val="clear" w:color="auto" w:fill="auto"/>
            <w:noWrap/>
            <w:vAlign w:val="bottom"/>
            <w:hideMark/>
          </w:tcPr>
          <w:p w14:paraId="5B82A86B" w14:textId="77777777" w:rsidR="00773CDF" w:rsidRPr="00773CDF" w:rsidRDefault="00773CDF" w:rsidP="00773CDF">
            <w:pPr>
              <w:spacing w:after="0" w:line="240" w:lineRule="auto"/>
              <w:ind w:firstLineChars="100" w:firstLine="18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Other</w:t>
            </w:r>
          </w:p>
        </w:tc>
        <w:tc>
          <w:tcPr>
            <w:tcW w:w="1620" w:type="dxa"/>
            <w:tcBorders>
              <w:top w:val="nil"/>
              <w:left w:val="nil"/>
              <w:bottom w:val="nil"/>
              <w:right w:val="nil"/>
            </w:tcBorders>
            <w:shd w:val="clear" w:color="auto" w:fill="auto"/>
            <w:noWrap/>
            <w:vAlign w:val="bottom"/>
            <w:hideMark/>
          </w:tcPr>
          <w:p w14:paraId="3E83FDF8"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-0.039</w:t>
            </w:r>
          </w:p>
        </w:tc>
        <w:tc>
          <w:tcPr>
            <w:tcW w:w="1620" w:type="dxa"/>
            <w:tcBorders>
              <w:top w:val="nil"/>
              <w:left w:val="nil"/>
              <w:bottom w:val="nil"/>
              <w:right w:val="nil"/>
            </w:tcBorders>
            <w:shd w:val="clear" w:color="auto" w:fill="auto"/>
            <w:noWrap/>
            <w:vAlign w:val="bottom"/>
            <w:hideMark/>
          </w:tcPr>
          <w:p w14:paraId="68B2D88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-0.044</w:t>
            </w:r>
          </w:p>
        </w:tc>
        <w:tc>
          <w:tcPr>
            <w:tcW w:w="1620" w:type="dxa"/>
            <w:tcBorders>
              <w:top w:val="nil"/>
              <w:left w:val="nil"/>
              <w:bottom w:val="nil"/>
              <w:right w:val="nil"/>
            </w:tcBorders>
            <w:shd w:val="clear" w:color="auto" w:fill="auto"/>
            <w:noWrap/>
            <w:vAlign w:val="bottom"/>
            <w:hideMark/>
          </w:tcPr>
          <w:p w14:paraId="302A81A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-0.046</w:t>
            </w:r>
          </w:p>
        </w:tc>
        <w:tc>
          <w:tcPr>
            <w:tcW w:w="1620" w:type="dxa"/>
            <w:tcBorders>
              <w:top w:val="nil"/>
              <w:left w:val="nil"/>
              <w:bottom w:val="nil"/>
              <w:right w:val="nil"/>
            </w:tcBorders>
            <w:shd w:val="clear" w:color="auto" w:fill="auto"/>
            <w:noWrap/>
            <w:vAlign w:val="bottom"/>
            <w:hideMark/>
          </w:tcPr>
          <w:p w14:paraId="69BD8543"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-0.045</w:t>
            </w:r>
          </w:p>
        </w:tc>
      </w:tr>
      <w:tr w:rsidR="00773CDF" w:rsidRPr="00773CDF" w14:paraId="776C15F3" w14:textId="77777777" w:rsidTr="00773CDF">
        <w:trPr>
          <w:trHeight w:val="144"/>
        </w:trPr>
        <w:tc>
          <w:tcPr>
            <w:tcW w:w="3660" w:type="dxa"/>
            <w:tcBorders>
              <w:top w:val="nil"/>
              <w:left w:val="nil"/>
              <w:bottom w:val="nil"/>
              <w:right w:val="nil"/>
            </w:tcBorders>
            <w:shd w:val="clear" w:color="auto" w:fill="auto"/>
            <w:noWrap/>
            <w:vAlign w:val="bottom"/>
            <w:hideMark/>
          </w:tcPr>
          <w:p w14:paraId="0A371275"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7DCBBBB6"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(0.011)</w:t>
            </w:r>
          </w:p>
        </w:tc>
        <w:tc>
          <w:tcPr>
            <w:tcW w:w="1620" w:type="dxa"/>
            <w:tcBorders>
              <w:top w:val="nil"/>
              <w:left w:val="nil"/>
              <w:bottom w:val="nil"/>
              <w:right w:val="nil"/>
            </w:tcBorders>
            <w:shd w:val="clear" w:color="auto" w:fill="auto"/>
            <w:noWrap/>
            <w:vAlign w:val="bottom"/>
            <w:hideMark/>
          </w:tcPr>
          <w:p w14:paraId="0BED319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(0.009)</w:t>
            </w:r>
          </w:p>
        </w:tc>
        <w:tc>
          <w:tcPr>
            <w:tcW w:w="1620" w:type="dxa"/>
            <w:tcBorders>
              <w:top w:val="nil"/>
              <w:left w:val="nil"/>
              <w:bottom w:val="nil"/>
              <w:right w:val="nil"/>
            </w:tcBorders>
            <w:shd w:val="clear" w:color="auto" w:fill="auto"/>
            <w:noWrap/>
            <w:vAlign w:val="bottom"/>
            <w:hideMark/>
          </w:tcPr>
          <w:p w14:paraId="2593A301"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(0.015)</w:t>
            </w:r>
          </w:p>
        </w:tc>
        <w:tc>
          <w:tcPr>
            <w:tcW w:w="1620" w:type="dxa"/>
            <w:tcBorders>
              <w:top w:val="nil"/>
              <w:left w:val="nil"/>
              <w:bottom w:val="nil"/>
              <w:right w:val="nil"/>
            </w:tcBorders>
            <w:shd w:val="clear" w:color="auto" w:fill="auto"/>
            <w:noWrap/>
            <w:vAlign w:val="bottom"/>
            <w:hideMark/>
          </w:tcPr>
          <w:p w14:paraId="2BE12599"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(0.013)</w:t>
            </w:r>
          </w:p>
        </w:tc>
      </w:tr>
      <w:tr w:rsidR="00773CDF" w:rsidRPr="00773CDF" w14:paraId="0750B27C" w14:textId="77777777" w:rsidTr="00773CDF">
        <w:trPr>
          <w:trHeight w:val="144"/>
        </w:trPr>
        <w:tc>
          <w:tcPr>
            <w:tcW w:w="3660" w:type="dxa"/>
            <w:tcBorders>
              <w:top w:val="nil"/>
              <w:left w:val="nil"/>
              <w:bottom w:val="nil"/>
              <w:right w:val="nil"/>
            </w:tcBorders>
            <w:shd w:val="clear" w:color="auto" w:fill="auto"/>
            <w:noWrap/>
            <w:vAlign w:val="bottom"/>
            <w:hideMark/>
          </w:tcPr>
          <w:p w14:paraId="08931466"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0D82501E" w14:textId="77777777" w:rsidR="00773CDF" w:rsidRPr="00773CDF" w:rsidRDefault="00773CDF" w:rsidP="00773CDF">
            <w:pPr>
              <w:spacing w:after="0" w:line="240" w:lineRule="auto"/>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5B48582D"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016BA8EB"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1A3BE86F"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3B3731CE" w14:textId="77777777" w:rsidTr="00773CDF">
        <w:trPr>
          <w:trHeight w:val="144"/>
        </w:trPr>
        <w:tc>
          <w:tcPr>
            <w:tcW w:w="10140" w:type="dxa"/>
            <w:gridSpan w:val="5"/>
            <w:tcBorders>
              <w:top w:val="single" w:sz="4" w:space="0" w:color="auto"/>
              <w:left w:val="nil"/>
              <w:bottom w:val="nil"/>
              <w:right w:val="nil"/>
            </w:tcBorders>
            <w:shd w:val="clear" w:color="000000" w:fill="E6E6E6"/>
            <w:noWrap/>
            <w:vAlign w:val="center"/>
            <w:hideMark/>
          </w:tcPr>
          <w:p w14:paraId="3DDBFAF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School Poverty (Reference: Low &lt;25%)</w:t>
            </w:r>
          </w:p>
        </w:tc>
      </w:tr>
      <w:tr w:rsidR="00773CDF" w:rsidRPr="00773CDF" w14:paraId="66690BB3" w14:textId="77777777" w:rsidTr="00773CDF">
        <w:trPr>
          <w:trHeight w:val="144"/>
        </w:trPr>
        <w:tc>
          <w:tcPr>
            <w:tcW w:w="3660" w:type="dxa"/>
            <w:tcBorders>
              <w:top w:val="nil"/>
              <w:left w:val="nil"/>
              <w:bottom w:val="nil"/>
              <w:right w:val="nil"/>
            </w:tcBorders>
            <w:shd w:val="clear" w:color="auto" w:fill="auto"/>
            <w:noWrap/>
            <w:vAlign w:val="bottom"/>
            <w:hideMark/>
          </w:tcPr>
          <w:p w14:paraId="4F7E6ED2" w14:textId="77777777" w:rsidR="00773CDF" w:rsidRPr="00773CDF" w:rsidRDefault="00773CDF" w:rsidP="00773CDF">
            <w:pPr>
              <w:spacing w:after="0" w:line="240" w:lineRule="auto"/>
              <w:ind w:firstLineChars="100" w:firstLine="18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Middle (25%-75%)</w:t>
            </w:r>
          </w:p>
        </w:tc>
        <w:tc>
          <w:tcPr>
            <w:tcW w:w="1620" w:type="dxa"/>
            <w:tcBorders>
              <w:top w:val="nil"/>
              <w:left w:val="nil"/>
              <w:bottom w:val="nil"/>
              <w:right w:val="nil"/>
            </w:tcBorders>
            <w:shd w:val="clear" w:color="auto" w:fill="auto"/>
            <w:noWrap/>
            <w:vAlign w:val="bottom"/>
            <w:hideMark/>
          </w:tcPr>
          <w:p w14:paraId="406E56F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-0.054</w:t>
            </w:r>
          </w:p>
        </w:tc>
        <w:tc>
          <w:tcPr>
            <w:tcW w:w="1620" w:type="dxa"/>
            <w:tcBorders>
              <w:top w:val="nil"/>
              <w:left w:val="nil"/>
              <w:bottom w:val="nil"/>
              <w:right w:val="nil"/>
            </w:tcBorders>
            <w:shd w:val="clear" w:color="auto" w:fill="auto"/>
            <w:noWrap/>
            <w:vAlign w:val="bottom"/>
            <w:hideMark/>
          </w:tcPr>
          <w:p w14:paraId="640B120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-0.036</w:t>
            </w:r>
          </w:p>
        </w:tc>
        <w:tc>
          <w:tcPr>
            <w:tcW w:w="1620" w:type="dxa"/>
            <w:tcBorders>
              <w:top w:val="nil"/>
              <w:left w:val="nil"/>
              <w:bottom w:val="nil"/>
              <w:right w:val="nil"/>
            </w:tcBorders>
            <w:shd w:val="clear" w:color="auto" w:fill="auto"/>
            <w:noWrap/>
            <w:vAlign w:val="bottom"/>
            <w:hideMark/>
          </w:tcPr>
          <w:p w14:paraId="17C07223"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-0.060</w:t>
            </w:r>
          </w:p>
        </w:tc>
        <w:tc>
          <w:tcPr>
            <w:tcW w:w="1620" w:type="dxa"/>
            <w:tcBorders>
              <w:top w:val="nil"/>
              <w:left w:val="nil"/>
              <w:bottom w:val="nil"/>
              <w:right w:val="nil"/>
            </w:tcBorders>
            <w:shd w:val="clear" w:color="auto" w:fill="auto"/>
            <w:noWrap/>
            <w:vAlign w:val="bottom"/>
            <w:hideMark/>
          </w:tcPr>
          <w:p w14:paraId="4CE7746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-0.073</w:t>
            </w:r>
          </w:p>
        </w:tc>
      </w:tr>
      <w:tr w:rsidR="00773CDF" w:rsidRPr="00773CDF" w14:paraId="34A50A97" w14:textId="77777777" w:rsidTr="00773CDF">
        <w:trPr>
          <w:trHeight w:val="144"/>
        </w:trPr>
        <w:tc>
          <w:tcPr>
            <w:tcW w:w="3660" w:type="dxa"/>
            <w:tcBorders>
              <w:top w:val="nil"/>
              <w:left w:val="nil"/>
              <w:bottom w:val="nil"/>
              <w:right w:val="nil"/>
            </w:tcBorders>
            <w:shd w:val="clear" w:color="auto" w:fill="auto"/>
            <w:noWrap/>
            <w:vAlign w:val="bottom"/>
            <w:hideMark/>
          </w:tcPr>
          <w:p w14:paraId="66F2B70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0864820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(0.024)</w:t>
            </w:r>
          </w:p>
        </w:tc>
        <w:tc>
          <w:tcPr>
            <w:tcW w:w="1620" w:type="dxa"/>
            <w:tcBorders>
              <w:top w:val="nil"/>
              <w:left w:val="nil"/>
              <w:bottom w:val="nil"/>
              <w:right w:val="nil"/>
            </w:tcBorders>
            <w:shd w:val="clear" w:color="auto" w:fill="auto"/>
            <w:noWrap/>
            <w:vAlign w:val="bottom"/>
            <w:hideMark/>
          </w:tcPr>
          <w:p w14:paraId="12DE05E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(0.026)</w:t>
            </w:r>
          </w:p>
        </w:tc>
        <w:tc>
          <w:tcPr>
            <w:tcW w:w="1620" w:type="dxa"/>
            <w:tcBorders>
              <w:top w:val="nil"/>
              <w:left w:val="nil"/>
              <w:bottom w:val="nil"/>
              <w:right w:val="nil"/>
            </w:tcBorders>
            <w:shd w:val="clear" w:color="auto" w:fill="auto"/>
            <w:noWrap/>
            <w:vAlign w:val="bottom"/>
            <w:hideMark/>
          </w:tcPr>
          <w:p w14:paraId="6A94B525"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(0.025)</w:t>
            </w:r>
          </w:p>
        </w:tc>
        <w:tc>
          <w:tcPr>
            <w:tcW w:w="1620" w:type="dxa"/>
            <w:tcBorders>
              <w:top w:val="nil"/>
              <w:left w:val="nil"/>
              <w:bottom w:val="nil"/>
              <w:right w:val="nil"/>
            </w:tcBorders>
            <w:shd w:val="clear" w:color="auto" w:fill="auto"/>
            <w:noWrap/>
            <w:vAlign w:val="bottom"/>
            <w:hideMark/>
          </w:tcPr>
          <w:p w14:paraId="65F64AEB"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(0.025)</w:t>
            </w:r>
          </w:p>
        </w:tc>
      </w:tr>
      <w:tr w:rsidR="00773CDF" w:rsidRPr="00773CDF" w14:paraId="39E2D8B6" w14:textId="77777777" w:rsidTr="00773CDF">
        <w:trPr>
          <w:trHeight w:val="144"/>
        </w:trPr>
        <w:tc>
          <w:tcPr>
            <w:tcW w:w="3660" w:type="dxa"/>
            <w:tcBorders>
              <w:top w:val="nil"/>
              <w:left w:val="nil"/>
              <w:bottom w:val="nil"/>
              <w:right w:val="nil"/>
            </w:tcBorders>
            <w:shd w:val="clear" w:color="auto" w:fill="auto"/>
            <w:noWrap/>
            <w:vAlign w:val="bottom"/>
            <w:hideMark/>
          </w:tcPr>
          <w:p w14:paraId="3A9407F1"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5C016E28" w14:textId="77777777" w:rsidR="00773CDF" w:rsidRPr="00773CDF" w:rsidRDefault="00773CDF" w:rsidP="00773CDF">
            <w:pPr>
              <w:spacing w:after="0" w:line="240" w:lineRule="auto"/>
              <w:ind w:firstLineChars="100" w:firstLine="180"/>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3DEBEAEB"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1EA012EA"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7E0250CE"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4DEB7EFE" w14:textId="77777777" w:rsidTr="00773CDF">
        <w:trPr>
          <w:trHeight w:val="144"/>
        </w:trPr>
        <w:tc>
          <w:tcPr>
            <w:tcW w:w="3660" w:type="dxa"/>
            <w:tcBorders>
              <w:top w:val="nil"/>
              <w:left w:val="nil"/>
              <w:bottom w:val="nil"/>
              <w:right w:val="nil"/>
            </w:tcBorders>
            <w:shd w:val="clear" w:color="auto" w:fill="auto"/>
            <w:noWrap/>
            <w:vAlign w:val="bottom"/>
            <w:hideMark/>
          </w:tcPr>
          <w:p w14:paraId="4EA08AEB" w14:textId="77777777" w:rsidR="00773CDF" w:rsidRPr="00773CDF" w:rsidRDefault="00773CDF" w:rsidP="00773CDF">
            <w:pPr>
              <w:spacing w:after="0" w:line="240" w:lineRule="auto"/>
              <w:ind w:firstLineChars="100" w:firstLine="18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High (&gt;75%)</w:t>
            </w:r>
          </w:p>
        </w:tc>
        <w:tc>
          <w:tcPr>
            <w:tcW w:w="1620" w:type="dxa"/>
            <w:tcBorders>
              <w:top w:val="nil"/>
              <w:left w:val="nil"/>
              <w:bottom w:val="nil"/>
              <w:right w:val="nil"/>
            </w:tcBorders>
            <w:shd w:val="clear" w:color="auto" w:fill="auto"/>
            <w:noWrap/>
            <w:vAlign w:val="bottom"/>
            <w:hideMark/>
          </w:tcPr>
          <w:p w14:paraId="7FFE3A2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-0.073</w:t>
            </w:r>
          </w:p>
        </w:tc>
        <w:tc>
          <w:tcPr>
            <w:tcW w:w="1620" w:type="dxa"/>
            <w:tcBorders>
              <w:top w:val="nil"/>
              <w:left w:val="nil"/>
              <w:bottom w:val="nil"/>
              <w:right w:val="nil"/>
            </w:tcBorders>
            <w:shd w:val="clear" w:color="auto" w:fill="auto"/>
            <w:noWrap/>
            <w:vAlign w:val="bottom"/>
            <w:hideMark/>
          </w:tcPr>
          <w:p w14:paraId="570AC443"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-0.044</w:t>
            </w:r>
          </w:p>
        </w:tc>
        <w:tc>
          <w:tcPr>
            <w:tcW w:w="1620" w:type="dxa"/>
            <w:tcBorders>
              <w:top w:val="nil"/>
              <w:left w:val="nil"/>
              <w:bottom w:val="nil"/>
              <w:right w:val="nil"/>
            </w:tcBorders>
            <w:shd w:val="clear" w:color="auto" w:fill="auto"/>
            <w:noWrap/>
            <w:vAlign w:val="bottom"/>
            <w:hideMark/>
          </w:tcPr>
          <w:p w14:paraId="5318182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-0.024</w:t>
            </w:r>
          </w:p>
        </w:tc>
        <w:tc>
          <w:tcPr>
            <w:tcW w:w="1620" w:type="dxa"/>
            <w:tcBorders>
              <w:top w:val="nil"/>
              <w:left w:val="nil"/>
              <w:bottom w:val="nil"/>
              <w:right w:val="nil"/>
            </w:tcBorders>
            <w:shd w:val="clear" w:color="auto" w:fill="auto"/>
            <w:noWrap/>
            <w:vAlign w:val="bottom"/>
            <w:hideMark/>
          </w:tcPr>
          <w:p w14:paraId="5E646E6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-0.030</w:t>
            </w:r>
          </w:p>
        </w:tc>
      </w:tr>
      <w:tr w:rsidR="00773CDF" w:rsidRPr="00773CDF" w14:paraId="7E96C95A" w14:textId="77777777" w:rsidTr="00773CDF">
        <w:trPr>
          <w:trHeight w:val="144"/>
        </w:trPr>
        <w:tc>
          <w:tcPr>
            <w:tcW w:w="3660" w:type="dxa"/>
            <w:tcBorders>
              <w:top w:val="nil"/>
              <w:left w:val="nil"/>
              <w:bottom w:val="nil"/>
              <w:right w:val="nil"/>
            </w:tcBorders>
            <w:shd w:val="clear" w:color="auto" w:fill="auto"/>
            <w:noWrap/>
            <w:vAlign w:val="bottom"/>
            <w:hideMark/>
          </w:tcPr>
          <w:p w14:paraId="5E73A47F"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157A8E41"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(0.030)</w:t>
            </w:r>
          </w:p>
        </w:tc>
        <w:tc>
          <w:tcPr>
            <w:tcW w:w="1620" w:type="dxa"/>
            <w:tcBorders>
              <w:top w:val="nil"/>
              <w:left w:val="nil"/>
              <w:bottom w:val="nil"/>
              <w:right w:val="nil"/>
            </w:tcBorders>
            <w:shd w:val="clear" w:color="auto" w:fill="auto"/>
            <w:noWrap/>
            <w:vAlign w:val="bottom"/>
            <w:hideMark/>
          </w:tcPr>
          <w:p w14:paraId="19B01F98"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(0.032)</w:t>
            </w:r>
          </w:p>
        </w:tc>
        <w:tc>
          <w:tcPr>
            <w:tcW w:w="1620" w:type="dxa"/>
            <w:tcBorders>
              <w:top w:val="nil"/>
              <w:left w:val="nil"/>
              <w:bottom w:val="nil"/>
              <w:right w:val="nil"/>
            </w:tcBorders>
            <w:shd w:val="clear" w:color="auto" w:fill="auto"/>
            <w:noWrap/>
            <w:vAlign w:val="bottom"/>
            <w:hideMark/>
          </w:tcPr>
          <w:p w14:paraId="14B8C4B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(0.028)</w:t>
            </w:r>
          </w:p>
        </w:tc>
        <w:tc>
          <w:tcPr>
            <w:tcW w:w="1620" w:type="dxa"/>
            <w:tcBorders>
              <w:top w:val="nil"/>
              <w:left w:val="nil"/>
              <w:bottom w:val="nil"/>
              <w:right w:val="nil"/>
            </w:tcBorders>
            <w:shd w:val="clear" w:color="auto" w:fill="auto"/>
            <w:noWrap/>
            <w:vAlign w:val="bottom"/>
            <w:hideMark/>
          </w:tcPr>
          <w:p w14:paraId="0F605B2F"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(0.029)</w:t>
            </w:r>
          </w:p>
        </w:tc>
      </w:tr>
      <w:tr w:rsidR="00773CDF" w:rsidRPr="00773CDF" w14:paraId="59DA610C" w14:textId="77777777" w:rsidTr="00773CDF">
        <w:trPr>
          <w:trHeight w:val="144"/>
        </w:trPr>
        <w:tc>
          <w:tcPr>
            <w:tcW w:w="3660" w:type="dxa"/>
            <w:tcBorders>
              <w:top w:val="nil"/>
              <w:left w:val="nil"/>
              <w:bottom w:val="nil"/>
              <w:right w:val="nil"/>
            </w:tcBorders>
            <w:shd w:val="clear" w:color="auto" w:fill="auto"/>
            <w:noWrap/>
            <w:vAlign w:val="bottom"/>
            <w:hideMark/>
          </w:tcPr>
          <w:p w14:paraId="79B7732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0DC8DFDB" w14:textId="77777777" w:rsidR="00773CDF" w:rsidRPr="00773CDF" w:rsidRDefault="00773CDF" w:rsidP="00773CDF">
            <w:pPr>
              <w:spacing w:after="0" w:line="240" w:lineRule="auto"/>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6E409BD0"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3FA670CD"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6F423439"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561FD63D" w14:textId="77777777" w:rsidTr="00773CDF">
        <w:trPr>
          <w:trHeight w:val="144"/>
        </w:trPr>
        <w:tc>
          <w:tcPr>
            <w:tcW w:w="3660" w:type="dxa"/>
            <w:tcBorders>
              <w:top w:val="nil"/>
              <w:left w:val="nil"/>
              <w:bottom w:val="nil"/>
              <w:right w:val="nil"/>
            </w:tcBorders>
            <w:shd w:val="clear" w:color="auto" w:fill="auto"/>
            <w:vAlign w:val="bottom"/>
            <w:hideMark/>
          </w:tcPr>
          <w:p w14:paraId="29C9EA65" w14:textId="77777777" w:rsidR="00773CDF" w:rsidRPr="00773CDF" w:rsidRDefault="00773CDF" w:rsidP="00773CDF">
            <w:pPr>
              <w:spacing w:after="0" w:line="240" w:lineRule="auto"/>
              <w:ind w:firstLineChars="100" w:firstLine="18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Linear Term of Baseline Score</w:t>
            </w:r>
          </w:p>
        </w:tc>
        <w:tc>
          <w:tcPr>
            <w:tcW w:w="1620" w:type="dxa"/>
            <w:tcBorders>
              <w:top w:val="nil"/>
              <w:left w:val="nil"/>
              <w:bottom w:val="nil"/>
              <w:right w:val="nil"/>
            </w:tcBorders>
            <w:shd w:val="clear" w:color="auto" w:fill="auto"/>
            <w:noWrap/>
            <w:vAlign w:val="bottom"/>
            <w:hideMark/>
          </w:tcPr>
          <w:p w14:paraId="4231E0C9"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0.014</w:t>
            </w:r>
          </w:p>
        </w:tc>
        <w:tc>
          <w:tcPr>
            <w:tcW w:w="1620" w:type="dxa"/>
            <w:tcBorders>
              <w:top w:val="nil"/>
              <w:left w:val="nil"/>
              <w:bottom w:val="nil"/>
              <w:right w:val="nil"/>
            </w:tcBorders>
            <w:shd w:val="clear" w:color="auto" w:fill="auto"/>
            <w:noWrap/>
            <w:vAlign w:val="bottom"/>
            <w:hideMark/>
          </w:tcPr>
          <w:p w14:paraId="0E894C6C"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-0.010</w:t>
            </w:r>
          </w:p>
        </w:tc>
        <w:tc>
          <w:tcPr>
            <w:tcW w:w="1620" w:type="dxa"/>
            <w:tcBorders>
              <w:top w:val="nil"/>
              <w:left w:val="nil"/>
              <w:bottom w:val="nil"/>
              <w:right w:val="nil"/>
            </w:tcBorders>
            <w:shd w:val="clear" w:color="auto" w:fill="auto"/>
            <w:noWrap/>
            <w:vAlign w:val="bottom"/>
            <w:hideMark/>
          </w:tcPr>
          <w:p w14:paraId="44459710"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0.006</w:t>
            </w:r>
          </w:p>
        </w:tc>
        <w:tc>
          <w:tcPr>
            <w:tcW w:w="1620" w:type="dxa"/>
            <w:tcBorders>
              <w:top w:val="nil"/>
              <w:left w:val="nil"/>
              <w:bottom w:val="nil"/>
              <w:right w:val="nil"/>
            </w:tcBorders>
            <w:shd w:val="clear" w:color="auto" w:fill="auto"/>
            <w:noWrap/>
            <w:vAlign w:val="bottom"/>
            <w:hideMark/>
          </w:tcPr>
          <w:p w14:paraId="3CC113C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-0.039</w:t>
            </w:r>
          </w:p>
        </w:tc>
      </w:tr>
      <w:tr w:rsidR="00773CDF" w:rsidRPr="00773CDF" w14:paraId="74252B38" w14:textId="77777777" w:rsidTr="00773CDF">
        <w:trPr>
          <w:trHeight w:val="144"/>
        </w:trPr>
        <w:tc>
          <w:tcPr>
            <w:tcW w:w="3660" w:type="dxa"/>
            <w:tcBorders>
              <w:top w:val="nil"/>
              <w:left w:val="nil"/>
              <w:bottom w:val="nil"/>
              <w:right w:val="nil"/>
            </w:tcBorders>
            <w:shd w:val="clear" w:color="auto" w:fill="auto"/>
            <w:vAlign w:val="bottom"/>
            <w:hideMark/>
          </w:tcPr>
          <w:p w14:paraId="1E6AB70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7EFD663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(0.004)</w:t>
            </w:r>
          </w:p>
        </w:tc>
        <w:tc>
          <w:tcPr>
            <w:tcW w:w="1620" w:type="dxa"/>
            <w:tcBorders>
              <w:top w:val="nil"/>
              <w:left w:val="nil"/>
              <w:bottom w:val="nil"/>
              <w:right w:val="nil"/>
            </w:tcBorders>
            <w:shd w:val="clear" w:color="auto" w:fill="auto"/>
            <w:noWrap/>
            <w:vAlign w:val="bottom"/>
            <w:hideMark/>
          </w:tcPr>
          <w:p w14:paraId="5A46DC1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(0.007)</w:t>
            </w:r>
          </w:p>
        </w:tc>
        <w:tc>
          <w:tcPr>
            <w:tcW w:w="1620" w:type="dxa"/>
            <w:tcBorders>
              <w:top w:val="nil"/>
              <w:left w:val="nil"/>
              <w:bottom w:val="nil"/>
              <w:right w:val="nil"/>
            </w:tcBorders>
            <w:shd w:val="clear" w:color="auto" w:fill="auto"/>
            <w:noWrap/>
            <w:vAlign w:val="bottom"/>
            <w:hideMark/>
          </w:tcPr>
          <w:p w14:paraId="6B763A4A"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(0.004)</w:t>
            </w:r>
          </w:p>
        </w:tc>
        <w:tc>
          <w:tcPr>
            <w:tcW w:w="1620" w:type="dxa"/>
            <w:tcBorders>
              <w:top w:val="nil"/>
              <w:left w:val="nil"/>
              <w:bottom w:val="nil"/>
              <w:right w:val="nil"/>
            </w:tcBorders>
            <w:shd w:val="clear" w:color="auto" w:fill="auto"/>
            <w:noWrap/>
            <w:vAlign w:val="bottom"/>
            <w:hideMark/>
          </w:tcPr>
          <w:p w14:paraId="31A7243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(0.011)</w:t>
            </w:r>
          </w:p>
        </w:tc>
      </w:tr>
      <w:tr w:rsidR="00773CDF" w:rsidRPr="00773CDF" w14:paraId="07C4A8C3" w14:textId="77777777" w:rsidTr="00773CDF">
        <w:trPr>
          <w:trHeight w:val="144"/>
        </w:trPr>
        <w:tc>
          <w:tcPr>
            <w:tcW w:w="3660" w:type="dxa"/>
            <w:tcBorders>
              <w:top w:val="nil"/>
              <w:left w:val="nil"/>
              <w:bottom w:val="nil"/>
              <w:right w:val="nil"/>
            </w:tcBorders>
            <w:shd w:val="clear" w:color="auto" w:fill="auto"/>
            <w:noWrap/>
            <w:vAlign w:val="bottom"/>
            <w:hideMark/>
          </w:tcPr>
          <w:p w14:paraId="50F7E9FF"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51D8AFC8" w14:textId="77777777" w:rsidR="00773CDF" w:rsidRPr="00773CDF" w:rsidRDefault="00773CDF" w:rsidP="00773CDF">
            <w:pPr>
              <w:spacing w:after="0" w:line="240" w:lineRule="auto"/>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00DC64D3"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2214ABFA"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0E164794"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52E153A3" w14:textId="77777777" w:rsidTr="00773CDF">
        <w:trPr>
          <w:trHeight w:val="144"/>
        </w:trPr>
        <w:tc>
          <w:tcPr>
            <w:tcW w:w="10140" w:type="dxa"/>
            <w:gridSpan w:val="5"/>
            <w:tcBorders>
              <w:top w:val="single" w:sz="4" w:space="0" w:color="auto"/>
              <w:left w:val="nil"/>
              <w:bottom w:val="nil"/>
              <w:right w:val="nil"/>
            </w:tcBorders>
            <w:shd w:val="clear" w:color="000000" w:fill="E6E6E6"/>
            <w:noWrap/>
            <w:vAlign w:val="bottom"/>
            <w:hideMark/>
          </w:tcPr>
          <w:p w14:paraId="1E8AEE36"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Remote Schooling</w:t>
            </w:r>
          </w:p>
        </w:tc>
      </w:tr>
      <w:tr w:rsidR="00773CDF" w:rsidRPr="00773CDF" w14:paraId="356D3E22" w14:textId="77777777" w:rsidTr="00773CDF">
        <w:trPr>
          <w:trHeight w:val="144"/>
        </w:trPr>
        <w:tc>
          <w:tcPr>
            <w:tcW w:w="3660" w:type="dxa"/>
            <w:tcBorders>
              <w:top w:val="nil"/>
              <w:left w:val="nil"/>
              <w:bottom w:val="nil"/>
              <w:right w:val="nil"/>
            </w:tcBorders>
            <w:shd w:val="clear" w:color="auto" w:fill="auto"/>
            <w:noWrap/>
            <w:vAlign w:val="bottom"/>
            <w:hideMark/>
          </w:tcPr>
          <w:p w14:paraId="29527762" w14:textId="77777777" w:rsidR="00773CDF" w:rsidRPr="00773CDF" w:rsidRDefault="00773CDF" w:rsidP="00773CDF">
            <w:pPr>
              <w:spacing w:after="0" w:line="240" w:lineRule="auto"/>
              <w:ind w:firstLineChars="100" w:firstLine="18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 Remote in 2020-21</w:t>
            </w:r>
          </w:p>
        </w:tc>
        <w:tc>
          <w:tcPr>
            <w:tcW w:w="1620" w:type="dxa"/>
            <w:tcBorders>
              <w:top w:val="nil"/>
              <w:left w:val="nil"/>
              <w:bottom w:val="nil"/>
              <w:right w:val="nil"/>
            </w:tcBorders>
            <w:shd w:val="clear" w:color="auto" w:fill="auto"/>
            <w:noWrap/>
            <w:vAlign w:val="bottom"/>
            <w:hideMark/>
          </w:tcPr>
          <w:p w14:paraId="5BBAC09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-0.069</w:t>
            </w:r>
          </w:p>
        </w:tc>
        <w:tc>
          <w:tcPr>
            <w:tcW w:w="1620" w:type="dxa"/>
            <w:tcBorders>
              <w:top w:val="nil"/>
              <w:left w:val="nil"/>
              <w:bottom w:val="nil"/>
              <w:right w:val="nil"/>
            </w:tcBorders>
            <w:shd w:val="clear" w:color="auto" w:fill="auto"/>
            <w:noWrap/>
            <w:vAlign w:val="bottom"/>
            <w:hideMark/>
          </w:tcPr>
          <w:p w14:paraId="267C5B5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-0.106</w:t>
            </w:r>
          </w:p>
        </w:tc>
        <w:tc>
          <w:tcPr>
            <w:tcW w:w="1620" w:type="dxa"/>
            <w:tcBorders>
              <w:top w:val="nil"/>
              <w:left w:val="nil"/>
              <w:bottom w:val="nil"/>
              <w:right w:val="nil"/>
            </w:tcBorders>
            <w:shd w:val="clear" w:color="auto" w:fill="auto"/>
            <w:noWrap/>
            <w:vAlign w:val="bottom"/>
            <w:hideMark/>
          </w:tcPr>
          <w:p w14:paraId="0BC81E2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-0.235</w:t>
            </w:r>
          </w:p>
        </w:tc>
        <w:tc>
          <w:tcPr>
            <w:tcW w:w="1620" w:type="dxa"/>
            <w:tcBorders>
              <w:top w:val="nil"/>
              <w:left w:val="nil"/>
              <w:bottom w:val="nil"/>
              <w:right w:val="nil"/>
            </w:tcBorders>
            <w:shd w:val="clear" w:color="auto" w:fill="auto"/>
            <w:noWrap/>
            <w:vAlign w:val="bottom"/>
            <w:hideMark/>
          </w:tcPr>
          <w:p w14:paraId="173A5F78"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-0.304</w:t>
            </w:r>
          </w:p>
        </w:tc>
      </w:tr>
      <w:tr w:rsidR="00773CDF" w:rsidRPr="00773CDF" w14:paraId="4DD8CEC3" w14:textId="77777777" w:rsidTr="00773CDF">
        <w:trPr>
          <w:trHeight w:val="144"/>
        </w:trPr>
        <w:tc>
          <w:tcPr>
            <w:tcW w:w="3660" w:type="dxa"/>
            <w:tcBorders>
              <w:top w:val="nil"/>
              <w:left w:val="nil"/>
              <w:bottom w:val="nil"/>
              <w:right w:val="nil"/>
            </w:tcBorders>
            <w:shd w:val="clear" w:color="auto" w:fill="auto"/>
            <w:noWrap/>
            <w:vAlign w:val="bottom"/>
            <w:hideMark/>
          </w:tcPr>
          <w:p w14:paraId="3AF5796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763EBF6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(0.056)</w:t>
            </w:r>
          </w:p>
        </w:tc>
        <w:tc>
          <w:tcPr>
            <w:tcW w:w="1620" w:type="dxa"/>
            <w:tcBorders>
              <w:top w:val="nil"/>
              <w:left w:val="nil"/>
              <w:bottom w:val="nil"/>
              <w:right w:val="nil"/>
            </w:tcBorders>
            <w:shd w:val="clear" w:color="auto" w:fill="auto"/>
            <w:noWrap/>
            <w:vAlign w:val="bottom"/>
            <w:hideMark/>
          </w:tcPr>
          <w:p w14:paraId="6041B698"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(0.062)</w:t>
            </w:r>
          </w:p>
        </w:tc>
        <w:tc>
          <w:tcPr>
            <w:tcW w:w="1620" w:type="dxa"/>
            <w:tcBorders>
              <w:top w:val="nil"/>
              <w:left w:val="nil"/>
              <w:bottom w:val="nil"/>
              <w:right w:val="nil"/>
            </w:tcBorders>
            <w:shd w:val="clear" w:color="auto" w:fill="auto"/>
            <w:noWrap/>
            <w:vAlign w:val="bottom"/>
            <w:hideMark/>
          </w:tcPr>
          <w:p w14:paraId="5406DFE0"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(0.060)</w:t>
            </w:r>
          </w:p>
        </w:tc>
        <w:tc>
          <w:tcPr>
            <w:tcW w:w="1620" w:type="dxa"/>
            <w:tcBorders>
              <w:top w:val="nil"/>
              <w:left w:val="nil"/>
              <w:bottom w:val="nil"/>
              <w:right w:val="nil"/>
            </w:tcBorders>
            <w:shd w:val="clear" w:color="auto" w:fill="auto"/>
            <w:noWrap/>
            <w:vAlign w:val="bottom"/>
            <w:hideMark/>
          </w:tcPr>
          <w:p w14:paraId="26C77B7A"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(0.084)</w:t>
            </w:r>
          </w:p>
        </w:tc>
      </w:tr>
      <w:tr w:rsidR="00773CDF" w:rsidRPr="00773CDF" w14:paraId="63A5C04E" w14:textId="77777777" w:rsidTr="00773CDF">
        <w:trPr>
          <w:trHeight w:val="144"/>
        </w:trPr>
        <w:tc>
          <w:tcPr>
            <w:tcW w:w="3660" w:type="dxa"/>
            <w:tcBorders>
              <w:top w:val="nil"/>
              <w:left w:val="nil"/>
              <w:bottom w:val="nil"/>
              <w:right w:val="nil"/>
            </w:tcBorders>
            <w:shd w:val="clear" w:color="auto" w:fill="auto"/>
            <w:noWrap/>
            <w:vAlign w:val="bottom"/>
            <w:hideMark/>
          </w:tcPr>
          <w:p w14:paraId="1180E7B5" w14:textId="77777777" w:rsidR="00773CDF" w:rsidRPr="00773CDF" w:rsidRDefault="00773CDF" w:rsidP="00773CDF">
            <w:pPr>
              <w:spacing w:after="0" w:line="240" w:lineRule="auto"/>
              <w:ind w:firstLineChars="100" w:firstLine="180"/>
              <w:rPr>
                <w:rFonts w:ascii="Times New Roman" w:eastAsia="Times New Roman" w:hAnsi="Times New Roman" w:cs="Times New Roman"/>
                <w:i/>
                <w:iCs/>
                <w:color w:val="000000"/>
                <w:sz w:val="18"/>
                <w:szCs w:val="18"/>
              </w:rPr>
            </w:pPr>
            <w:r w:rsidRPr="00773CDF">
              <w:rPr>
                <w:rFonts w:ascii="Times New Roman" w:eastAsia="Times New Roman" w:hAnsi="Times New Roman" w:cs="Times New Roman"/>
                <w:i/>
                <w:iCs/>
                <w:color w:val="000000"/>
                <w:sz w:val="18"/>
                <w:szCs w:val="18"/>
              </w:rPr>
              <w:t>Interactions:</w:t>
            </w:r>
          </w:p>
        </w:tc>
        <w:tc>
          <w:tcPr>
            <w:tcW w:w="1620" w:type="dxa"/>
            <w:tcBorders>
              <w:top w:val="nil"/>
              <w:left w:val="nil"/>
              <w:bottom w:val="nil"/>
              <w:right w:val="nil"/>
            </w:tcBorders>
            <w:shd w:val="clear" w:color="auto" w:fill="auto"/>
            <w:noWrap/>
            <w:vAlign w:val="bottom"/>
            <w:hideMark/>
          </w:tcPr>
          <w:p w14:paraId="1945CE91" w14:textId="77777777" w:rsidR="00773CDF" w:rsidRPr="00773CDF" w:rsidRDefault="00773CDF" w:rsidP="00773CDF">
            <w:pPr>
              <w:spacing w:after="0" w:line="240" w:lineRule="auto"/>
              <w:ind w:firstLineChars="100" w:firstLine="180"/>
              <w:rPr>
                <w:rFonts w:ascii="Times New Roman" w:eastAsia="Times New Roman" w:hAnsi="Times New Roman" w:cs="Times New Roman"/>
                <w:i/>
                <w:iCs/>
                <w:color w:val="000000"/>
                <w:sz w:val="18"/>
                <w:szCs w:val="18"/>
              </w:rPr>
            </w:pPr>
          </w:p>
        </w:tc>
        <w:tc>
          <w:tcPr>
            <w:tcW w:w="1620" w:type="dxa"/>
            <w:tcBorders>
              <w:top w:val="nil"/>
              <w:left w:val="nil"/>
              <w:bottom w:val="nil"/>
              <w:right w:val="nil"/>
            </w:tcBorders>
            <w:shd w:val="clear" w:color="auto" w:fill="auto"/>
            <w:noWrap/>
            <w:vAlign w:val="bottom"/>
            <w:hideMark/>
          </w:tcPr>
          <w:p w14:paraId="261252EA"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2803A45D"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2EC556F5"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4C21D107" w14:textId="77777777" w:rsidTr="00773CDF">
        <w:trPr>
          <w:trHeight w:val="144"/>
        </w:trPr>
        <w:tc>
          <w:tcPr>
            <w:tcW w:w="3660" w:type="dxa"/>
            <w:tcBorders>
              <w:top w:val="nil"/>
              <w:left w:val="nil"/>
              <w:bottom w:val="nil"/>
              <w:right w:val="nil"/>
            </w:tcBorders>
            <w:shd w:val="clear" w:color="auto" w:fill="auto"/>
            <w:noWrap/>
            <w:vAlign w:val="bottom"/>
            <w:hideMark/>
          </w:tcPr>
          <w:p w14:paraId="68CF5F3A" w14:textId="77777777" w:rsidR="00773CDF" w:rsidRPr="00773CDF" w:rsidRDefault="00773CDF" w:rsidP="00773CDF">
            <w:pPr>
              <w:spacing w:after="0" w:line="240" w:lineRule="auto"/>
              <w:ind w:firstLineChars="100" w:firstLine="18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 xml:space="preserve">  • Middle Poverty</w:t>
            </w:r>
          </w:p>
        </w:tc>
        <w:tc>
          <w:tcPr>
            <w:tcW w:w="1620" w:type="dxa"/>
            <w:tcBorders>
              <w:top w:val="nil"/>
              <w:left w:val="nil"/>
              <w:bottom w:val="nil"/>
              <w:right w:val="nil"/>
            </w:tcBorders>
            <w:shd w:val="clear" w:color="auto" w:fill="auto"/>
            <w:noWrap/>
            <w:vAlign w:val="bottom"/>
            <w:hideMark/>
          </w:tcPr>
          <w:p w14:paraId="76852DA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0.012</w:t>
            </w:r>
          </w:p>
        </w:tc>
        <w:tc>
          <w:tcPr>
            <w:tcW w:w="1620" w:type="dxa"/>
            <w:tcBorders>
              <w:top w:val="nil"/>
              <w:left w:val="nil"/>
              <w:bottom w:val="nil"/>
              <w:right w:val="nil"/>
            </w:tcBorders>
            <w:shd w:val="clear" w:color="auto" w:fill="auto"/>
            <w:noWrap/>
            <w:vAlign w:val="bottom"/>
            <w:hideMark/>
          </w:tcPr>
          <w:p w14:paraId="6E363E7B"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0.002</w:t>
            </w:r>
          </w:p>
        </w:tc>
        <w:tc>
          <w:tcPr>
            <w:tcW w:w="1620" w:type="dxa"/>
            <w:tcBorders>
              <w:top w:val="nil"/>
              <w:left w:val="nil"/>
              <w:bottom w:val="nil"/>
              <w:right w:val="nil"/>
            </w:tcBorders>
            <w:shd w:val="clear" w:color="auto" w:fill="auto"/>
            <w:noWrap/>
            <w:vAlign w:val="bottom"/>
            <w:hideMark/>
          </w:tcPr>
          <w:p w14:paraId="3207DF9C"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0.212</w:t>
            </w:r>
          </w:p>
        </w:tc>
        <w:tc>
          <w:tcPr>
            <w:tcW w:w="1620" w:type="dxa"/>
            <w:tcBorders>
              <w:top w:val="nil"/>
              <w:left w:val="nil"/>
              <w:bottom w:val="nil"/>
              <w:right w:val="nil"/>
            </w:tcBorders>
            <w:shd w:val="clear" w:color="auto" w:fill="auto"/>
            <w:noWrap/>
            <w:vAlign w:val="bottom"/>
            <w:hideMark/>
          </w:tcPr>
          <w:p w14:paraId="731A1EF0"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0.118</w:t>
            </w:r>
          </w:p>
        </w:tc>
      </w:tr>
      <w:tr w:rsidR="00773CDF" w:rsidRPr="00773CDF" w14:paraId="10639358" w14:textId="77777777" w:rsidTr="00773CDF">
        <w:trPr>
          <w:trHeight w:val="144"/>
        </w:trPr>
        <w:tc>
          <w:tcPr>
            <w:tcW w:w="3660" w:type="dxa"/>
            <w:tcBorders>
              <w:top w:val="nil"/>
              <w:left w:val="nil"/>
              <w:bottom w:val="nil"/>
              <w:right w:val="nil"/>
            </w:tcBorders>
            <w:shd w:val="clear" w:color="auto" w:fill="auto"/>
            <w:noWrap/>
            <w:vAlign w:val="bottom"/>
            <w:hideMark/>
          </w:tcPr>
          <w:p w14:paraId="485CCC7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2B1DB42C"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(0.070)</w:t>
            </w:r>
          </w:p>
        </w:tc>
        <w:tc>
          <w:tcPr>
            <w:tcW w:w="1620" w:type="dxa"/>
            <w:tcBorders>
              <w:top w:val="nil"/>
              <w:left w:val="nil"/>
              <w:bottom w:val="nil"/>
              <w:right w:val="nil"/>
            </w:tcBorders>
            <w:shd w:val="clear" w:color="auto" w:fill="auto"/>
            <w:noWrap/>
            <w:vAlign w:val="bottom"/>
            <w:hideMark/>
          </w:tcPr>
          <w:p w14:paraId="2D95D0E1"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(0.067)</w:t>
            </w:r>
          </w:p>
        </w:tc>
        <w:tc>
          <w:tcPr>
            <w:tcW w:w="1620" w:type="dxa"/>
            <w:tcBorders>
              <w:top w:val="nil"/>
              <w:left w:val="nil"/>
              <w:bottom w:val="nil"/>
              <w:right w:val="nil"/>
            </w:tcBorders>
            <w:shd w:val="clear" w:color="auto" w:fill="auto"/>
            <w:noWrap/>
            <w:vAlign w:val="bottom"/>
            <w:hideMark/>
          </w:tcPr>
          <w:p w14:paraId="677B19DC"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(0.047)</w:t>
            </w:r>
          </w:p>
        </w:tc>
        <w:tc>
          <w:tcPr>
            <w:tcW w:w="1620" w:type="dxa"/>
            <w:tcBorders>
              <w:top w:val="nil"/>
              <w:left w:val="nil"/>
              <w:bottom w:val="nil"/>
              <w:right w:val="nil"/>
            </w:tcBorders>
            <w:shd w:val="clear" w:color="auto" w:fill="auto"/>
            <w:noWrap/>
            <w:vAlign w:val="bottom"/>
            <w:hideMark/>
          </w:tcPr>
          <w:p w14:paraId="789BE9C1"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(0.094)</w:t>
            </w:r>
          </w:p>
        </w:tc>
      </w:tr>
      <w:tr w:rsidR="00773CDF" w:rsidRPr="00773CDF" w14:paraId="42AFD324" w14:textId="77777777" w:rsidTr="00773CDF">
        <w:trPr>
          <w:trHeight w:val="144"/>
        </w:trPr>
        <w:tc>
          <w:tcPr>
            <w:tcW w:w="3660" w:type="dxa"/>
            <w:tcBorders>
              <w:top w:val="nil"/>
              <w:left w:val="nil"/>
              <w:bottom w:val="nil"/>
              <w:right w:val="nil"/>
            </w:tcBorders>
            <w:shd w:val="clear" w:color="auto" w:fill="auto"/>
            <w:noWrap/>
            <w:vAlign w:val="bottom"/>
            <w:hideMark/>
          </w:tcPr>
          <w:p w14:paraId="57183EC1"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582C5D42" w14:textId="77777777" w:rsidR="00773CDF" w:rsidRPr="00773CDF" w:rsidRDefault="00773CDF" w:rsidP="00773CDF">
            <w:pPr>
              <w:spacing w:after="0" w:line="240" w:lineRule="auto"/>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3902A370"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3544E032"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2E59B635"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771C5E55" w14:textId="77777777" w:rsidTr="00773CDF">
        <w:trPr>
          <w:trHeight w:val="144"/>
        </w:trPr>
        <w:tc>
          <w:tcPr>
            <w:tcW w:w="3660" w:type="dxa"/>
            <w:tcBorders>
              <w:top w:val="nil"/>
              <w:left w:val="nil"/>
              <w:bottom w:val="nil"/>
              <w:right w:val="nil"/>
            </w:tcBorders>
            <w:shd w:val="clear" w:color="auto" w:fill="auto"/>
            <w:noWrap/>
            <w:vAlign w:val="bottom"/>
            <w:hideMark/>
          </w:tcPr>
          <w:p w14:paraId="6E43D548" w14:textId="77777777" w:rsidR="00773CDF" w:rsidRPr="00773CDF" w:rsidRDefault="00773CDF" w:rsidP="00773CDF">
            <w:pPr>
              <w:spacing w:after="0" w:line="240" w:lineRule="auto"/>
              <w:ind w:firstLineChars="200" w:firstLine="36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 High Poverty</w:t>
            </w:r>
          </w:p>
        </w:tc>
        <w:tc>
          <w:tcPr>
            <w:tcW w:w="1620" w:type="dxa"/>
            <w:tcBorders>
              <w:top w:val="nil"/>
              <w:left w:val="nil"/>
              <w:bottom w:val="nil"/>
              <w:right w:val="nil"/>
            </w:tcBorders>
            <w:shd w:val="clear" w:color="auto" w:fill="auto"/>
            <w:noWrap/>
            <w:vAlign w:val="bottom"/>
            <w:hideMark/>
          </w:tcPr>
          <w:p w14:paraId="3B5A16C1"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-0.002</w:t>
            </w:r>
          </w:p>
        </w:tc>
        <w:tc>
          <w:tcPr>
            <w:tcW w:w="1620" w:type="dxa"/>
            <w:tcBorders>
              <w:top w:val="nil"/>
              <w:left w:val="nil"/>
              <w:bottom w:val="nil"/>
              <w:right w:val="nil"/>
            </w:tcBorders>
            <w:shd w:val="clear" w:color="auto" w:fill="auto"/>
            <w:noWrap/>
            <w:vAlign w:val="bottom"/>
            <w:hideMark/>
          </w:tcPr>
          <w:p w14:paraId="0A27BDA9"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0.017</w:t>
            </w:r>
          </w:p>
        </w:tc>
        <w:tc>
          <w:tcPr>
            <w:tcW w:w="1620" w:type="dxa"/>
            <w:tcBorders>
              <w:top w:val="nil"/>
              <w:left w:val="nil"/>
              <w:bottom w:val="nil"/>
              <w:right w:val="nil"/>
            </w:tcBorders>
            <w:shd w:val="clear" w:color="auto" w:fill="auto"/>
            <w:noWrap/>
            <w:vAlign w:val="bottom"/>
            <w:hideMark/>
          </w:tcPr>
          <w:p w14:paraId="31A3C42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0.087</w:t>
            </w:r>
          </w:p>
        </w:tc>
        <w:tc>
          <w:tcPr>
            <w:tcW w:w="1620" w:type="dxa"/>
            <w:tcBorders>
              <w:top w:val="nil"/>
              <w:left w:val="nil"/>
              <w:bottom w:val="nil"/>
              <w:right w:val="nil"/>
            </w:tcBorders>
            <w:shd w:val="clear" w:color="auto" w:fill="auto"/>
            <w:noWrap/>
            <w:vAlign w:val="bottom"/>
            <w:hideMark/>
          </w:tcPr>
          <w:p w14:paraId="72A9CCA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-0.022</w:t>
            </w:r>
          </w:p>
        </w:tc>
      </w:tr>
      <w:tr w:rsidR="00773CDF" w:rsidRPr="00773CDF" w14:paraId="38DFA240" w14:textId="77777777" w:rsidTr="00773CDF">
        <w:trPr>
          <w:trHeight w:val="144"/>
        </w:trPr>
        <w:tc>
          <w:tcPr>
            <w:tcW w:w="3660" w:type="dxa"/>
            <w:tcBorders>
              <w:top w:val="nil"/>
              <w:left w:val="nil"/>
              <w:bottom w:val="nil"/>
              <w:right w:val="nil"/>
            </w:tcBorders>
            <w:shd w:val="clear" w:color="auto" w:fill="auto"/>
            <w:noWrap/>
            <w:vAlign w:val="bottom"/>
            <w:hideMark/>
          </w:tcPr>
          <w:p w14:paraId="165BC9E8"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5A5D99D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(0.077)</w:t>
            </w:r>
          </w:p>
        </w:tc>
        <w:tc>
          <w:tcPr>
            <w:tcW w:w="1620" w:type="dxa"/>
            <w:tcBorders>
              <w:top w:val="nil"/>
              <w:left w:val="nil"/>
              <w:bottom w:val="nil"/>
              <w:right w:val="nil"/>
            </w:tcBorders>
            <w:shd w:val="clear" w:color="auto" w:fill="auto"/>
            <w:noWrap/>
            <w:vAlign w:val="bottom"/>
            <w:hideMark/>
          </w:tcPr>
          <w:p w14:paraId="53E33DF8"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(0.074)</w:t>
            </w:r>
          </w:p>
        </w:tc>
        <w:tc>
          <w:tcPr>
            <w:tcW w:w="1620" w:type="dxa"/>
            <w:tcBorders>
              <w:top w:val="nil"/>
              <w:left w:val="nil"/>
              <w:bottom w:val="nil"/>
              <w:right w:val="nil"/>
            </w:tcBorders>
            <w:shd w:val="clear" w:color="auto" w:fill="auto"/>
            <w:noWrap/>
            <w:vAlign w:val="bottom"/>
            <w:hideMark/>
          </w:tcPr>
          <w:p w14:paraId="4FCD38C5"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(0.092)</w:t>
            </w:r>
          </w:p>
        </w:tc>
        <w:tc>
          <w:tcPr>
            <w:tcW w:w="1620" w:type="dxa"/>
            <w:tcBorders>
              <w:top w:val="nil"/>
              <w:left w:val="nil"/>
              <w:bottom w:val="nil"/>
              <w:right w:val="nil"/>
            </w:tcBorders>
            <w:shd w:val="clear" w:color="auto" w:fill="auto"/>
            <w:noWrap/>
            <w:vAlign w:val="bottom"/>
            <w:hideMark/>
          </w:tcPr>
          <w:p w14:paraId="0F07CA11"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(0.098)</w:t>
            </w:r>
          </w:p>
        </w:tc>
      </w:tr>
      <w:tr w:rsidR="00773CDF" w:rsidRPr="00773CDF" w14:paraId="58B6D311" w14:textId="77777777" w:rsidTr="00773CDF">
        <w:trPr>
          <w:trHeight w:val="144"/>
        </w:trPr>
        <w:tc>
          <w:tcPr>
            <w:tcW w:w="3660" w:type="dxa"/>
            <w:tcBorders>
              <w:top w:val="nil"/>
              <w:left w:val="nil"/>
              <w:bottom w:val="nil"/>
              <w:right w:val="nil"/>
            </w:tcBorders>
            <w:shd w:val="clear" w:color="auto" w:fill="auto"/>
            <w:noWrap/>
            <w:vAlign w:val="bottom"/>
            <w:hideMark/>
          </w:tcPr>
          <w:p w14:paraId="7660544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688F131E" w14:textId="77777777" w:rsidR="00773CDF" w:rsidRPr="00773CDF" w:rsidRDefault="00773CDF" w:rsidP="00773CDF">
            <w:pPr>
              <w:spacing w:after="0" w:line="240" w:lineRule="auto"/>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53DD5D8F"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6E5B13DC"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3715C1C1"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48B731A2" w14:textId="77777777" w:rsidTr="00773CDF">
        <w:trPr>
          <w:trHeight w:val="144"/>
        </w:trPr>
        <w:tc>
          <w:tcPr>
            <w:tcW w:w="10140" w:type="dxa"/>
            <w:gridSpan w:val="5"/>
            <w:tcBorders>
              <w:top w:val="single" w:sz="4" w:space="0" w:color="auto"/>
              <w:left w:val="nil"/>
              <w:bottom w:val="nil"/>
              <w:right w:val="nil"/>
            </w:tcBorders>
            <w:shd w:val="clear" w:color="000000" w:fill="E6E6E6"/>
            <w:noWrap/>
            <w:vAlign w:val="bottom"/>
            <w:hideMark/>
          </w:tcPr>
          <w:p w14:paraId="78CC17BA"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Hybrid Schooling</w:t>
            </w:r>
          </w:p>
        </w:tc>
      </w:tr>
      <w:tr w:rsidR="00773CDF" w:rsidRPr="00773CDF" w14:paraId="16DF1563" w14:textId="77777777" w:rsidTr="00773CDF">
        <w:trPr>
          <w:trHeight w:val="144"/>
        </w:trPr>
        <w:tc>
          <w:tcPr>
            <w:tcW w:w="3660" w:type="dxa"/>
            <w:tcBorders>
              <w:top w:val="nil"/>
              <w:left w:val="nil"/>
              <w:bottom w:val="nil"/>
              <w:right w:val="nil"/>
            </w:tcBorders>
            <w:shd w:val="clear" w:color="auto" w:fill="auto"/>
            <w:noWrap/>
            <w:vAlign w:val="bottom"/>
            <w:hideMark/>
          </w:tcPr>
          <w:p w14:paraId="36F7DF75" w14:textId="77777777" w:rsidR="00773CDF" w:rsidRPr="00773CDF" w:rsidRDefault="00773CDF" w:rsidP="00773CDF">
            <w:pPr>
              <w:spacing w:after="0" w:line="240" w:lineRule="auto"/>
              <w:ind w:firstLineChars="100" w:firstLine="18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 Hybrid in 2020-21</w:t>
            </w:r>
          </w:p>
        </w:tc>
        <w:tc>
          <w:tcPr>
            <w:tcW w:w="1620" w:type="dxa"/>
            <w:tcBorders>
              <w:top w:val="nil"/>
              <w:left w:val="nil"/>
              <w:bottom w:val="nil"/>
              <w:right w:val="nil"/>
            </w:tcBorders>
            <w:shd w:val="clear" w:color="auto" w:fill="auto"/>
            <w:noWrap/>
            <w:vAlign w:val="bottom"/>
            <w:hideMark/>
          </w:tcPr>
          <w:p w14:paraId="5E44498B"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-0.016</w:t>
            </w:r>
          </w:p>
        </w:tc>
        <w:tc>
          <w:tcPr>
            <w:tcW w:w="1620" w:type="dxa"/>
            <w:tcBorders>
              <w:top w:val="nil"/>
              <w:left w:val="nil"/>
              <w:bottom w:val="nil"/>
              <w:right w:val="nil"/>
            </w:tcBorders>
            <w:shd w:val="clear" w:color="auto" w:fill="auto"/>
            <w:noWrap/>
            <w:vAlign w:val="bottom"/>
            <w:hideMark/>
          </w:tcPr>
          <w:p w14:paraId="7CC6429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-0.015</w:t>
            </w:r>
          </w:p>
        </w:tc>
        <w:tc>
          <w:tcPr>
            <w:tcW w:w="1620" w:type="dxa"/>
            <w:tcBorders>
              <w:top w:val="nil"/>
              <w:left w:val="nil"/>
              <w:bottom w:val="nil"/>
              <w:right w:val="nil"/>
            </w:tcBorders>
            <w:shd w:val="clear" w:color="auto" w:fill="auto"/>
            <w:noWrap/>
            <w:vAlign w:val="bottom"/>
            <w:hideMark/>
          </w:tcPr>
          <w:p w14:paraId="5CF6A188"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0.020</w:t>
            </w:r>
          </w:p>
        </w:tc>
        <w:tc>
          <w:tcPr>
            <w:tcW w:w="1620" w:type="dxa"/>
            <w:tcBorders>
              <w:top w:val="nil"/>
              <w:left w:val="nil"/>
              <w:bottom w:val="nil"/>
              <w:right w:val="nil"/>
            </w:tcBorders>
            <w:shd w:val="clear" w:color="auto" w:fill="auto"/>
            <w:noWrap/>
            <w:vAlign w:val="bottom"/>
            <w:hideMark/>
          </w:tcPr>
          <w:p w14:paraId="7C9FBB3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-0.027</w:t>
            </w:r>
          </w:p>
        </w:tc>
      </w:tr>
      <w:tr w:rsidR="00773CDF" w:rsidRPr="00773CDF" w14:paraId="5EA5464F" w14:textId="77777777" w:rsidTr="00773CDF">
        <w:trPr>
          <w:trHeight w:val="144"/>
        </w:trPr>
        <w:tc>
          <w:tcPr>
            <w:tcW w:w="3660" w:type="dxa"/>
            <w:tcBorders>
              <w:top w:val="nil"/>
              <w:left w:val="nil"/>
              <w:bottom w:val="nil"/>
              <w:right w:val="nil"/>
            </w:tcBorders>
            <w:shd w:val="clear" w:color="auto" w:fill="auto"/>
            <w:noWrap/>
            <w:vAlign w:val="bottom"/>
            <w:hideMark/>
          </w:tcPr>
          <w:p w14:paraId="0744451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611C54A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(0.042)</w:t>
            </w:r>
          </w:p>
        </w:tc>
        <w:tc>
          <w:tcPr>
            <w:tcW w:w="1620" w:type="dxa"/>
            <w:tcBorders>
              <w:top w:val="nil"/>
              <w:left w:val="nil"/>
              <w:bottom w:val="nil"/>
              <w:right w:val="nil"/>
            </w:tcBorders>
            <w:shd w:val="clear" w:color="auto" w:fill="auto"/>
            <w:noWrap/>
            <w:vAlign w:val="bottom"/>
            <w:hideMark/>
          </w:tcPr>
          <w:p w14:paraId="16E98DA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(0.043)</w:t>
            </w:r>
          </w:p>
        </w:tc>
        <w:tc>
          <w:tcPr>
            <w:tcW w:w="1620" w:type="dxa"/>
            <w:tcBorders>
              <w:top w:val="nil"/>
              <w:left w:val="nil"/>
              <w:bottom w:val="nil"/>
              <w:right w:val="nil"/>
            </w:tcBorders>
            <w:shd w:val="clear" w:color="auto" w:fill="auto"/>
            <w:noWrap/>
            <w:vAlign w:val="bottom"/>
            <w:hideMark/>
          </w:tcPr>
          <w:p w14:paraId="18ECDFFF"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(0.025)</w:t>
            </w:r>
          </w:p>
        </w:tc>
        <w:tc>
          <w:tcPr>
            <w:tcW w:w="1620" w:type="dxa"/>
            <w:tcBorders>
              <w:top w:val="nil"/>
              <w:left w:val="nil"/>
              <w:bottom w:val="nil"/>
              <w:right w:val="nil"/>
            </w:tcBorders>
            <w:shd w:val="clear" w:color="auto" w:fill="auto"/>
            <w:noWrap/>
            <w:vAlign w:val="bottom"/>
            <w:hideMark/>
          </w:tcPr>
          <w:p w14:paraId="5259EB50"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(0.028)</w:t>
            </w:r>
          </w:p>
        </w:tc>
      </w:tr>
      <w:tr w:rsidR="00773CDF" w:rsidRPr="00773CDF" w14:paraId="05845DA2" w14:textId="77777777" w:rsidTr="00773CDF">
        <w:trPr>
          <w:trHeight w:val="144"/>
        </w:trPr>
        <w:tc>
          <w:tcPr>
            <w:tcW w:w="3660" w:type="dxa"/>
            <w:tcBorders>
              <w:top w:val="nil"/>
              <w:left w:val="nil"/>
              <w:bottom w:val="nil"/>
              <w:right w:val="nil"/>
            </w:tcBorders>
            <w:shd w:val="clear" w:color="auto" w:fill="auto"/>
            <w:noWrap/>
            <w:vAlign w:val="bottom"/>
            <w:hideMark/>
          </w:tcPr>
          <w:p w14:paraId="05873445" w14:textId="77777777" w:rsidR="00773CDF" w:rsidRPr="00773CDF" w:rsidRDefault="00773CDF" w:rsidP="00773CDF">
            <w:pPr>
              <w:spacing w:after="0" w:line="240" w:lineRule="auto"/>
              <w:ind w:firstLineChars="100" w:firstLine="180"/>
              <w:rPr>
                <w:rFonts w:ascii="Times New Roman" w:eastAsia="Times New Roman" w:hAnsi="Times New Roman" w:cs="Times New Roman"/>
                <w:i/>
                <w:iCs/>
                <w:color w:val="000000"/>
                <w:sz w:val="18"/>
                <w:szCs w:val="18"/>
              </w:rPr>
            </w:pPr>
            <w:r w:rsidRPr="00773CDF">
              <w:rPr>
                <w:rFonts w:ascii="Times New Roman" w:eastAsia="Times New Roman" w:hAnsi="Times New Roman" w:cs="Times New Roman"/>
                <w:i/>
                <w:iCs/>
                <w:color w:val="000000"/>
                <w:sz w:val="18"/>
                <w:szCs w:val="18"/>
              </w:rPr>
              <w:t>Interactions:</w:t>
            </w:r>
          </w:p>
        </w:tc>
        <w:tc>
          <w:tcPr>
            <w:tcW w:w="1620" w:type="dxa"/>
            <w:tcBorders>
              <w:top w:val="nil"/>
              <w:left w:val="nil"/>
              <w:bottom w:val="nil"/>
              <w:right w:val="nil"/>
            </w:tcBorders>
            <w:shd w:val="clear" w:color="auto" w:fill="auto"/>
            <w:noWrap/>
            <w:vAlign w:val="bottom"/>
            <w:hideMark/>
          </w:tcPr>
          <w:p w14:paraId="2EED004D" w14:textId="77777777" w:rsidR="00773CDF" w:rsidRPr="00773CDF" w:rsidRDefault="00773CDF" w:rsidP="00773CDF">
            <w:pPr>
              <w:spacing w:after="0" w:line="240" w:lineRule="auto"/>
              <w:ind w:firstLineChars="100" w:firstLine="180"/>
              <w:rPr>
                <w:rFonts w:ascii="Times New Roman" w:eastAsia="Times New Roman" w:hAnsi="Times New Roman" w:cs="Times New Roman"/>
                <w:i/>
                <w:iCs/>
                <w:color w:val="000000"/>
                <w:sz w:val="18"/>
                <w:szCs w:val="18"/>
              </w:rPr>
            </w:pPr>
          </w:p>
        </w:tc>
        <w:tc>
          <w:tcPr>
            <w:tcW w:w="1620" w:type="dxa"/>
            <w:tcBorders>
              <w:top w:val="nil"/>
              <w:left w:val="nil"/>
              <w:bottom w:val="nil"/>
              <w:right w:val="nil"/>
            </w:tcBorders>
            <w:shd w:val="clear" w:color="auto" w:fill="auto"/>
            <w:noWrap/>
            <w:vAlign w:val="bottom"/>
            <w:hideMark/>
          </w:tcPr>
          <w:p w14:paraId="55315D84"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61DD7F19"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0961BC60"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4C50794E" w14:textId="77777777" w:rsidTr="00773CDF">
        <w:trPr>
          <w:trHeight w:val="144"/>
        </w:trPr>
        <w:tc>
          <w:tcPr>
            <w:tcW w:w="3660" w:type="dxa"/>
            <w:tcBorders>
              <w:top w:val="nil"/>
              <w:left w:val="nil"/>
              <w:bottom w:val="nil"/>
              <w:right w:val="nil"/>
            </w:tcBorders>
            <w:shd w:val="clear" w:color="auto" w:fill="auto"/>
            <w:noWrap/>
            <w:vAlign w:val="bottom"/>
            <w:hideMark/>
          </w:tcPr>
          <w:p w14:paraId="4208D084" w14:textId="77777777" w:rsidR="00773CDF" w:rsidRPr="00773CDF" w:rsidRDefault="00773CDF" w:rsidP="00773CDF">
            <w:pPr>
              <w:spacing w:after="0" w:line="240" w:lineRule="auto"/>
              <w:ind w:firstLineChars="100" w:firstLine="18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 xml:space="preserve">  • Middle Poverty</w:t>
            </w:r>
          </w:p>
        </w:tc>
        <w:tc>
          <w:tcPr>
            <w:tcW w:w="1620" w:type="dxa"/>
            <w:tcBorders>
              <w:top w:val="nil"/>
              <w:left w:val="nil"/>
              <w:bottom w:val="nil"/>
              <w:right w:val="nil"/>
            </w:tcBorders>
            <w:shd w:val="clear" w:color="auto" w:fill="auto"/>
            <w:noWrap/>
            <w:vAlign w:val="bottom"/>
            <w:hideMark/>
          </w:tcPr>
          <w:p w14:paraId="6734286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0.088</w:t>
            </w:r>
          </w:p>
        </w:tc>
        <w:tc>
          <w:tcPr>
            <w:tcW w:w="1620" w:type="dxa"/>
            <w:tcBorders>
              <w:top w:val="nil"/>
              <w:left w:val="nil"/>
              <w:bottom w:val="nil"/>
              <w:right w:val="nil"/>
            </w:tcBorders>
            <w:shd w:val="clear" w:color="auto" w:fill="auto"/>
            <w:noWrap/>
            <w:vAlign w:val="bottom"/>
            <w:hideMark/>
          </w:tcPr>
          <w:p w14:paraId="56FFBA95"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0.063</w:t>
            </w:r>
          </w:p>
        </w:tc>
        <w:tc>
          <w:tcPr>
            <w:tcW w:w="1620" w:type="dxa"/>
            <w:tcBorders>
              <w:top w:val="nil"/>
              <w:left w:val="nil"/>
              <w:bottom w:val="nil"/>
              <w:right w:val="nil"/>
            </w:tcBorders>
            <w:shd w:val="clear" w:color="auto" w:fill="auto"/>
            <w:noWrap/>
            <w:vAlign w:val="bottom"/>
            <w:hideMark/>
          </w:tcPr>
          <w:p w14:paraId="2BA5CFE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0.018</w:t>
            </w:r>
          </w:p>
        </w:tc>
        <w:tc>
          <w:tcPr>
            <w:tcW w:w="1620" w:type="dxa"/>
            <w:tcBorders>
              <w:top w:val="nil"/>
              <w:left w:val="nil"/>
              <w:bottom w:val="nil"/>
              <w:right w:val="nil"/>
            </w:tcBorders>
            <w:shd w:val="clear" w:color="auto" w:fill="auto"/>
            <w:noWrap/>
            <w:vAlign w:val="bottom"/>
            <w:hideMark/>
          </w:tcPr>
          <w:p w14:paraId="1326A339"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0.061</w:t>
            </w:r>
          </w:p>
        </w:tc>
      </w:tr>
      <w:tr w:rsidR="00773CDF" w:rsidRPr="00773CDF" w14:paraId="45C4F255" w14:textId="77777777" w:rsidTr="00773CDF">
        <w:trPr>
          <w:trHeight w:val="144"/>
        </w:trPr>
        <w:tc>
          <w:tcPr>
            <w:tcW w:w="3660" w:type="dxa"/>
            <w:tcBorders>
              <w:top w:val="nil"/>
              <w:left w:val="nil"/>
              <w:bottom w:val="nil"/>
              <w:right w:val="nil"/>
            </w:tcBorders>
            <w:shd w:val="clear" w:color="auto" w:fill="auto"/>
            <w:noWrap/>
            <w:vAlign w:val="bottom"/>
            <w:hideMark/>
          </w:tcPr>
          <w:p w14:paraId="464A76A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31B601C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(0.045)</w:t>
            </w:r>
          </w:p>
        </w:tc>
        <w:tc>
          <w:tcPr>
            <w:tcW w:w="1620" w:type="dxa"/>
            <w:tcBorders>
              <w:top w:val="nil"/>
              <w:left w:val="nil"/>
              <w:bottom w:val="nil"/>
              <w:right w:val="nil"/>
            </w:tcBorders>
            <w:shd w:val="clear" w:color="auto" w:fill="auto"/>
            <w:noWrap/>
            <w:vAlign w:val="bottom"/>
            <w:hideMark/>
          </w:tcPr>
          <w:p w14:paraId="2E6E78AC"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(0.046)</w:t>
            </w:r>
          </w:p>
        </w:tc>
        <w:tc>
          <w:tcPr>
            <w:tcW w:w="1620" w:type="dxa"/>
            <w:tcBorders>
              <w:top w:val="nil"/>
              <w:left w:val="nil"/>
              <w:bottom w:val="nil"/>
              <w:right w:val="nil"/>
            </w:tcBorders>
            <w:shd w:val="clear" w:color="auto" w:fill="auto"/>
            <w:noWrap/>
            <w:vAlign w:val="bottom"/>
            <w:hideMark/>
          </w:tcPr>
          <w:p w14:paraId="5F18285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(0.034)</w:t>
            </w:r>
          </w:p>
        </w:tc>
        <w:tc>
          <w:tcPr>
            <w:tcW w:w="1620" w:type="dxa"/>
            <w:tcBorders>
              <w:top w:val="nil"/>
              <w:left w:val="nil"/>
              <w:bottom w:val="nil"/>
              <w:right w:val="nil"/>
            </w:tcBorders>
            <w:shd w:val="clear" w:color="auto" w:fill="auto"/>
            <w:noWrap/>
            <w:vAlign w:val="bottom"/>
            <w:hideMark/>
          </w:tcPr>
          <w:p w14:paraId="3CD1555F"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(0.035)</w:t>
            </w:r>
          </w:p>
        </w:tc>
      </w:tr>
      <w:tr w:rsidR="00773CDF" w:rsidRPr="00773CDF" w14:paraId="76A26F93" w14:textId="77777777" w:rsidTr="00773CDF">
        <w:trPr>
          <w:trHeight w:val="144"/>
        </w:trPr>
        <w:tc>
          <w:tcPr>
            <w:tcW w:w="3660" w:type="dxa"/>
            <w:tcBorders>
              <w:top w:val="nil"/>
              <w:left w:val="nil"/>
              <w:bottom w:val="nil"/>
              <w:right w:val="nil"/>
            </w:tcBorders>
            <w:shd w:val="clear" w:color="auto" w:fill="auto"/>
            <w:noWrap/>
            <w:vAlign w:val="bottom"/>
            <w:hideMark/>
          </w:tcPr>
          <w:p w14:paraId="2F917209"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79D07DDC" w14:textId="77777777" w:rsidR="00773CDF" w:rsidRPr="00773CDF" w:rsidRDefault="00773CDF" w:rsidP="00773CDF">
            <w:pPr>
              <w:spacing w:after="0" w:line="240" w:lineRule="auto"/>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4E7962C6"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21CF1787"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20C66877"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6FEFE84B" w14:textId="77777777" w:rsidTr="00773CDF">
        <w:trPr>
          <w:trHeight w:val="144"/>
        </w:trPr>
        <w:tc>
          <w:tcPr>
            <w:tcW w:w="3660" w:type="dxa"/>
            <w:tcBorders>
              <w:top w:val="nil"/>
              <w:left w:val="nil"/>
              <w:bottom w:val="nil"/>
              <w:right w:val="nil"/>
            </w:tcBorders>
            <w:shd w:val="clear" w:color="auto" w:fill="auto"/>
            <w:noWrap/>
            <w:vAlign w:val="bottom"/>
            <w:hideMark/>
          </w:tcPr>
          <w:p w14:paraId="509F4C25" w14:textId="77777777" w:rsidR="00773CDF" w:rsidRPr="00773CDF" w:rsidRDefault="00773CDF" w:rsidP="00773CDF">
            <w:pPr>
              <w:spacing w:after="0" w:line="240" w:lineRule="auto"/>
              <w:ind w:firstLineChars="200" w:firstLine="360"/>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 High Poverty</w:t>
            </w:r>
          </w:p>
        </w:tc>
        <w:tc>
          <w:tcPr>
            <w:tcW w:w="1620" w:type="dxa"/>
            <w:tcBorders>
              <w:top w:val="nil"/>
              <w:left w:val="nil"/>
              <w:bottom w:val="nil"/>
              <w:right w:val="nil"/>
            </w:tcBorders>
            <w:shd w:val="clear" w:color="auto" w:fill="auto"/>
            <w:noWrap/>
            <w:vAlign w:val="bottom"/>
            <w:hideMark/>
          </w:tcPr>
          <w:p w14:paraId="0A38F718"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0.109</w:t>
            </w:r>
          </w:p>
        </w:tc>
        <w:tc>
          <w:tcPr>
            <w:tcW w:w="1620" w:type="dxa"/>
            <w:tcBorders>
              <w:top w:val="nil"/>
              <w:left w:val="nil"/>
              <w:bottom w:val="nil"/>
              <w:right w:val="nil"/>
            </w:tcBorders>
            <w:shd w:val="clear" w:color="auto" w:fill="auto"/>
            <w:noWrap/>
            <w:vAlign w:val="bottom"/>
            <w:hideMark/>
          </w:tcPr>
          <w:p w14:paraId="466C0A6B"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0.087</w:t>
            </w:r>
          </w:p>
        </w:tc>
        <w:tc>
          <w:tcPr>
            <w:tcW w:w="1620" w:type="dxa"/>
            <w:tcBorders>
              <w:top w:val="nil"/>
              <w:left w:val="nil"/>
              <w:bottom w:val="nil"/>
              <w:right w:val="nil"/>
            </w:tcBorders>
            <w:shd w:val="clear" w:color="auto" w:fill="auto"/>
            <w:noWrap/>
            <w:vAlign w:val="bottom"/>
            <w:hideMark/>
          </w:tcPr>
          <w:p w14:paraId="39D8754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-0.063</w:t>
            </w:r>
          </w:p>
        </w:tc>
        <w:tc>
          <w:tcPr>
            <w:tcW w:w="1620" w:type="dxa"/>
            <w:tcBorders>
              <w:top w:val="nil"/>
              <w:left w:val="nil"/>
              <w:bottom w:val="nil"/>
              <w:right w:val="nil"/>
            </w:tcBorders>
            <w:shd w:val="clear" w:color="auto" w:fill="auto"/>
            <w:noWrap/>
            <w:vAlign w:val="bottom"/>
            <w:hideMark/>
          </w:tcPr>
          <w:p w14:paraId="4017E66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0.000</w:t>
            </w:r>
          </w:p>
        </w:tc>
      </w:tr>
      <w:tr w:rsidR="00773CDF" w:rsidRPr="00773CDF" w14:paraId="1EF68F46" w14:textId="77777777" w:rsidTr="00773CDF">
        <w:trPr>
          <w:trHeight w:val="144"/>
        </w:trPr>
        <w:tc>
          <w:tcPr>
            <w:tcW w:w="3660" w:type="dxa"/>
            <w:tcBorders>
              <w:top w:val="nil"/>
              <w:left w:val="nil"/>
              <w:bottom w:val="nil"/>
              <w:right w:val="nil"/>
            </w:tcBorders>
            <w:shd w:val="clear" w:color="auto" w:fill="auto"/>
            <w:noWrap/>
            <w:vAlign w:val="bottom"/>
            <w:hideMark/>
          </w:tcPr>
          <w:p w14:paraId="61AF796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23D0936C"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(0.058)</w:t>
            </w:r>
          </w:p>
        </w:tc>
        <w:tc>
          <w:tcPr>
            <w:tcW w:w="1620" w:type="dxa"/>
            <w:tcBorders>
              <w:top w:val="nil"/>
              <w:left w:val="nil"/>
              <w:bottom w:val="nil"/>
              <w:right w:val="nil"/>
            </w:tcBorders>
            <w:shd w:val="clear" w:color="auto" w:fill="auto"/>
            <w:noWrap/>
            <w:vAlign w:val="bottom"/>
            <w:hideMark/>
          </w:tcPr>
          <w:p w14:paraId="13B4628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(0.057)</w:t>
            </w:r>
          </w:p>
        </w:tc>
        <w:tc>
          <w:tcPr>
            <w:tcW w:w="1620" w:type="dxa"/>
            <w:tcBorders>
              <w:top w:val="nil"/>
              <w:left w:val="nil"/>
              <w:bottom w:val="nil"/>
              <w:right w:val="nil"/>
            </w:tcBorders>
            <w:shd w:val="clear" w:color="auto" w:fill="auto"/>
            <w:noWrap/>
            <w:vAlign w:val="bottom"/>
            <w:hideMark/>
          </w:tcPr>
          <w:p w14:paraId="0A3411FC"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(0.047)</w:t>
            </w:r>
          </w:p>
        </w:tc>
        <w:tc>
          <w:tcPr>
            <w:tcW w:w="1620" w:type="dxa"/>
            <w:tcBorders>
              <w:top w:val="nil"/>
              <w:left w:val="nil"/>
              <w:bottom w:val="nil"/>
              <w:right w:val="nil"/>
            </w:tcBorders>
            <w:shd w:val="clear" w:color="auto" w:fill="auto"/>
            <w:noWrap/>
            <w:vAlign w:val="bottom"/>
            <w:hideMark/>
          </w:tcPr>
          <w:p w14:paraId="0AA2B496"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(0.052)</w:t>
            </w:r>
          </w:p>
        </w:tc>
      </w:tr>
      <w:tr w:rsidR="00773CDF" w:rsidRPr="00773CDF" w14:paraId="21007E00" w14:textId="77777777" w:rsidTr="00773CDF">
        <w:trPr>
          <w:trHeight w:val="144"/>
        </w:trPr>
        <w:tc>
          <w:tcPr>
            <w:tcW w:w="3660" w:type="dxa"/>
            <w:tcBorders>
              <w:top w:val="nil"/>
              <w:left w:val="nil"/>
              <w:bottom w:val="nil"/>
              <w:right w:val="nil"/>
            </w:tcBorders>
            <w:shd w:val="clear" w:color="auto" w:fill="auto"/>
            <w:noWrap/>
            <w:vAlign w:val="bottom"/>
            <w:hideMark/>
          </w:tcPr>
          <w:p w14:paraId="73E32D6B"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nil"/>
              <w:bottom w:val="nil"/>
              <w:right w:val="nil"/>
            </w:tcBorders>
            <w:shd w:val="clear" w:color="auto" w:fill="auto"/>
            <w:noWrap/>
            <w:vAlign w:val="bottom"/>
            <w:hideMark/>
          </w:tcPr>
          <w:p w14:paraId="6D525C87" w14:textId="77777777" w:rsidR="00773CDF" w:rsidRPr="00773CDF" w:rsidRDefault="00773CDF" w:rsidP="00773CDF">
            <w:pPr>
              <w:spacing w:after="0" w:line="240" w:lineRule="auto"/>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0BB48E39"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28C0D8D4"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c>
          <w:tcPr>
            <w:tcW w:w="1620" w:type="dxa"/>
            <w:tcBorders>
              <w:top w:val="nil"/>
              <w:left w:val="nil"/>
              <w:bottom w:val="nil"/>
              <w:right w:val="nil"/>
            </w:tcBorders>
            <w:shd w:val="clear" w:color="auto" w:fill="auto"/>
            <w:noWrap/>
            <w:vAlign w:val="bottom"/>
            <w:hideMark/>
          </w:tcPr>
          <w:p w14:paraId="094B18BB" w14:textId="77777777" w:rsidR="00773CDF" w:rsidRPr="00773CDF" w:rsidRDefault="00773CDF" w:rsidP="00773CDF">
            <w:pPr>
              <w:spacing w:after="0" w:line="240" w:lineRule="auto"/>
              <w:jc w:val="center"/>
              <w:rPr>
                <w:rFonts w:ascii="Times New Roman" w:eastAsia="Times New Roman" w:hAnsi="Times New Roman" w:cs="Times New Roman"/>
                <w:sz w:val="18"/>
                <w:szCs w:val="18"/>
              </w:rPr>
            </w:pPr>
          </w:p>
        </w:tc>
      </w:tr>
      <w:tr w:rsidR="00773CDF" w:rsidRPr="00773CDF" w14:paraId="1E2E8573" w14:textId="77777777" w:rsidTr="00773CDF">
        <w:trPr>
          <w:trHeight w:val="144"/>
        </w:trPr>
        <w:tc>
          <w:tcPr>
            <w:tcW w:w="3660" w:type="dxa"/>
            <w:tcBorders>
              <w:top w:val="single" w:sz="4" w:space="0" w:color="auto"/>
              <w:left w:val="nil"/>
              <w:bottom w:val="nil"/>
              <w:right w:val="nil"/>
            </w:tcBorders>
            <w:shd w:val="clear" w:color="auto" w:fill="auto"/>
            <w:noWrap/>
            <w:vAlign w:val="bottom"/>
            <w:hideMark/>
          </w:tcPr>
          <w:p w14:paraId="2AEE8517" w14:textId="77777777" w:rsidR="00773CDF" w:rsidRPr="00773CDF" w:rsidRDefault="00773CDF" w:rsidP="00773CDF">
            <w:pPr>
              <w:spacing w:after="0" w:line="240" w:lineRule="auto"/>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All X's</w:t>
            </w:r>
          </w:p>
        </w:tc>
        <w:tc>
          <w:tcPr>
            <w:tcW w:w="1620" w:type="dxa"/>
            <w:tcBorders>
              <w:top w:val="single" w:sz="4" w:space="0" w:color="auto"/>
              <w:left w:val="nil"/>
              <w:bottom w:val="nil"/>
              <w:right w:val="nil"/>
            </w:tcBorders>
            <w:shd w:val="clear" w:color="auto" w:fill="auto"/>
            <w:noWrap/>
            <w:vAlign w:val="bottom"/>
            <w:hideMark/>
          </w:tcPr>
          <w:p w14:paraId="1B749AF3"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Yes</w:t>
            </w:r>
          </w:p>
        </w:tc>
        <w:tc>
          <w:tcPr>
            <w:tcW w:w="1620" w:type="dxa"/>
            <w:tcBorders>
              <w:top w:val="single" w:sz="4" w:space="0" w:color="auto"/>
              <w:left w:val="nil"/>
              <w:bottom w:val="nil"/>
              <w:right w:val="nil"/>
            </w:tcBorders>
            <w:shd w:val="clear" w:color="auto" w:fill="auto"/>
            <w:noWrap/>
            <w:vAlign w:val="bottom"/>
            <w:hideMark/>
          </w:tcPr>
          <w:p w14:paraId="63691CB7"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Yes</w:t>
            </w:r>
          </w:p>
        </w:tc>
        <w:tc>
          <w:tcPr>
            <w:tcW w:w="1620" w:type="dxa"/>
            <w:tcBorders>
              <w:top w:val="single" w:sz="4" w:space="0" w:color="auto"/>
              <w:left w:val="nil"/>
              <w:bottom w:val="nil"/>
              <w:right w:val="nil"/>
            </w:tcBorders>
            <w:shd w:val="clear" w:color="auto" w:fill="auto"/>
            <w:noWrap/>
            <w:vAlign w:val="bottom"/>
            <w:hideMark/>
          </w:tcPr>
          <w:p w14:paraId="527F7A69"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Yes</w:t>
            </w:r>
          </w:p>
        </w:tc>
        <w:tc>
          <w:tcPr>
            <w:tcW w:w="1620" w:type="dxa"/>
            <w:tcBorders>
              <w:top w:val="single" w:sz="4" w:space="0" w:color="auto"/>
              <w:left w:val="nil"/>
              <w:bottom w:val="nil"/>
              <w:right w:val="nil"/>
            </w:tcBorders>
            <w:shd w:val="clear" w:color="auto" w:fill="auto"/>
            <w:noWrap/>
            <w:vAlign w:val="bottom"/>
            <w:hideMark/>
          </w:tcPr>
          <w:p w14:paraId="7F87F77D"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Yes</w:t>
            </w:r>
          </w:p>
        </w:tc>
      </w:tr>
      <w:tr w:rsidR="00773CDF" w:rsidRPr="00773CDF" w14:paraId="14C00F25" w14:textId="77777777" w:rsidTr="00773CDF">
        <w:trPr>
          <w:trHeight w:val="144"/>
        </w:trPr>
        <w:tc>
          <w:tcPr>
            <w:tcW w:w="3660" w:type="dxa"/>
            <w:tcBorders>
              <w:top w:val="nil"/>
              <w:left w:val="nil"/>
              <w:bottom w:val="nil"/>
              <w:right w:val="nil"/>
            </w:tcBorders>
            <w:shd w:val="clear" w:color="auto" w:fill="auto"/>
            <w:noWrap/>
            <w:vAlign w:val="bottom"/>
            <w:hideMark/>
          </w:tcPr>
          <w:p w14:paraId="79C25D2C" w14:textId="77777777" w:rsidR="00773CDF" w:rsidRPr="00773CDF" w:rsidRDefault="00773CDF" w:rsidP="00773CDF">
            <w:pPr>
              <w:spacing w:after="0" w:line="240" w:lineRule="auto"/>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School FE</w:t>
            </w:r>
          </w:p>
        </w:tc>
        <w:tc>
          <w:tcPr>
            <w:tcW w:w="1620" w:type="dxa"/>
            <w:tcBorders>
              <w:top w:val="nil"/>
              <w:left w:val="nil"/>
              <w:bottom w:val="nil"/>
              <w:right w:val="nil"/>
            </w:tcBorders>
            <w:shd w:val="clear" w:color="auto" w:fill="auto"/>
            <w:noWrap/>
            <w:vAlign w:val="bottom"/>
            <w:hideMark/>
          </w:tcPr>
          <w:p w14:paraId="307D5D5E"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No</w:t>
            </w:r>
          </w:p>
        </w:tc>
        <w:tc>
          <w:tcPr>
            <w:tcW w:w="1620" w:type="dxa"/>
            <w:tcBorders>
              <w:top w:val="nil"/>
              <w:left w:val="nil"/>
              <w:bottom w:val="nil"/>
              <w:right w:val="nil"/>
            </w:tcBorders>
            <w:shd w:val="clear" w:color="auto" w:fill="auto"/>
            <w:noWrap/>
            <w:vAlign w:val="bottom"/>
            <w:hideMark/>
          </w:tcPr>
          <w:p w14:paraId="5473A6B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No</w:t>
            </w:r>
          </w:p>
        </w:tc>
        <w:tc>
          <w:tcPr>
            <w:tcW w:w="1620" w:type="dxa"/>
            <w:tcBorders>
              <w:top w:val="nil"/>
              <w:left w:val="nil"/>
              <w:bottom w:val="nil"/>
              <w:right w:val="nil"/>
            </w:tcBorders>
            <w:shd w:val="clear" w:color="auto" w:fill="auto"/>
            <w:noWrap/>
            <w:vAlign w:val="bottom"/>
            <w:hideMark/>
          </w:tcPr>
          <w:p w14:paraId="73CF332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No</w:t>
            </w:r>
          </w:p>
        </w:tc>
        <w:tc>
          <w:tcPr>
            <w:tcW w:w="1620" w:type="dxa"/>
            <w:tcBorders>
              <w:top w:val="nil"/>
              <w:left w:val="nil"/>
              <w:bottom w:val="nil"/>
              <w:right w:val="nil"/>
            </w:tcBorders>
            <w:shd w:val="clear" w:color="auto" w:fill="auto"/>
            <w:noWrap/>
            <w:vAlign w:val="bottom"/>
            <w:hideMark/>
          </w:tcPr>
          <w:p w14:paraId="6EE9A732"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No</w:t>
            </w:r>
          </w:p>
        </w:tc>
      </w:tr>
      <w:tr w:rsidR="00773CDF" w:rsidRPr="00773CDF" w14:paraId="2A57692A" w14:textId="77777777" w:rsidTr="00773CDF">
        <w:trPr>
          <w:trHeight w:val="144"/>
        </w:trPr>
        <w:tc>
          <w:tcPr>
            <w:tcW w:w="3660" w:type="dxa"/>
            <w:tcBorders>
              <w:top w:val="nil"/>
              <w:left w:val="nil"/>
              <w:bottom w:val="double" w:sz="6" w:space="0" w:color="auto"/>
              <w:right w:val="nil"/>
            </w:tcBorders>
            <w:shd w:val="clear" w:color="auto" w:fill="auto"/>
            <w:noWrap/>
            <w:vAlign w:val="bottom"/>
            <w:hideMark/>
          </w:tcPr>
          <w:p w14:paraId="2711BA29" w14:textId="77777777" w:rsidR="00773CDF" w:rsidRPr="00773CDF" w:rsidRDefault="00773CDF" w:rsidP="00773CDF">
            <w:pPr>
              <w:spacing w:after="0" w:line="240" w:lineRule="auto"/>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District FE</w:t>
            </w:r>
          </w:p>
        </w:tc>
        <w:tc>
          <w:tcPr>
            <w:tcW w:w="1620" w:type="dxa"/>
            <w:tcBorders>
              <w:top w:val="nil"/>
              <w:left w:val="nil"/>
              <w:bottom w:val="double" w:sz="6" w:space="0" w:color="auto"/>
              <w:right w:val="nil"/>
            </w:tcBorders>
            <w:shd w:val="clear" w:color="auto" w:fill="auto"/>
            <w:noWrap/>
            <w:vAlign w:val="bottom"/>
            <w:hideMark/>
          </w:tcPr>
          <w:p w14:paraId="6E1F87D1"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No</w:t>
            </w:r>
          </w:p>
        </w:tc>
        <w:tc>
          <w:tcPr>
            <w:tcW w:w="1620" w:type="dxa"/>
            <w:tcBorders>
              <w:top w:val="nil"/>
              <w:left w:val="nil"/>
              <w:bottom w:val="double" w:sz="6" w:space="0" w:color="auto"/>
              <w:right w:val="nil"/>
            </w:tcBorders>
            <w:shd w:val="clear" w:color="auto" w:fill="auto"/>
            <w:noWrap/>
            <w:vAlign w:val="bottom"/>
            <w:hideMark/>
          </w:tcPr>
          <w:p w14:paraId="4AAA3D5C"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No</w:t>
            </w:r>
          </w:p>
        </w:tc>
        <w:tc>
          <w:tcPr>
            <w:tcW w:w="1620" w:type="dxa"/>
            <w:tcBorders>
              <w:top w:val="nil"/>
              <w:left w:val="nil"/>
              <w:bottom w:val="double" w:sz="6" w:space="0" w:color="auto"/>
              <w:right w:val="nil"/>
            </w:tcBorders>
            <w:shd w:val="clear" w:color="auto" w:fill="auto"/>
            <w:noWrap/>
            <w:vAlign w:val="bottom"/>
            <w:hideMark/>
          </w:tcPr>
          <w:p w14:paraId="0000C393"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No</w:t>
            </w:r>
          </w:p>
        </w:tc>
        <w:tc>
          <w:tcPr>
            <w:tcW w:w="1620" w:type="dxa"/>
            <w:tcBorders>
              <w:top w:val="nil"/>
              <w:left w:val="nil"/>
              <w:bottom w:val="double" w:sz="6" w:space="0" w:color="auto"/>
              <w:right w:val="nil"/>
            </w:tcBorders>
            <w:shd w:val="clear" w:color="auto" w:fill="auto"/>
            <w:noWrap/>
            <w:vAlign w:val="bottom"/>
            <w:hideMark/>
          </w:tcPr>
          <w:p w14:paraId="385B8704" w14:textId="77777777" w:rsidR="00773CDF" w:rsidRPr="00773CDF" w:rsidRDefault="00773CDF" w:rsidP="00773CDF">
            <w:pPr>
              <w:spacing w:after="0" w:line="240" w:lineRule="auto"/>
              <w:jc w:val="center"/>
              <w:rPr>
                <w:rFonts w:ascii="Times New Roman" w:eastAsia="Times New Roman" w:hAnsi="Times New Roman" w:cs="Times New Roman"/>
                <w:color w:val="000000"/>
                <w:sz w:val="18"/>
                <w:szCs w:val="18"/>
              </w:rPr>
            </w:pPr>
            <w:r w:rsidRPr="00773CDF">
              <w:rPr>
                <w:rFonts w:ascii="Times New Roman" w:eastAsia="Times New Roman" w:hAnsi="Times New Roman" w:cs="Times New Roman"/>
                <w:color w:val="000000"/>
                <w:sz w:val="18"/>
                <w:szCs w:val="18"/>
              </w:rPr>
              <w:t>No</w:t>
            </w:r>
          </w:p>
        </w:tc>
      </w:tr>
    </w:tbl>
    <w:p w14:paraId="4286FBF1" w14:textId="77777777" w:rsidR="00773CDF" w:rsidRPr="00773CDF" w:rsidRDefault="00773CDF" w:rsidP="07D35D0D">
      <w:pPr>
        <w:spacing w:line="360" w:lineRule="auto"/>
        <w:rPr>
          <w:rFonts w:ascii="Times New Roman" w:eastAsia="Times New Roman" w:hAnsi="Times New Roman" w:cs="Times New Roman"/>
          <w:b/>
          <w:sz w:val="24"/>
          <w:szCs w:val="24"/>
        </w:rPr>
      </w:pPr>
    </w:p>
    <w:p w14:paraId="0D318A65" w14:textId="3257A0F1" w:rsidR="0052111C" w:rsidRPr="0029158B" w:rsidRDefault="00987583" w:rsidP="0029158B">
      <w:pPr>
        <w:spacing w:line="276" w:lineRule="auto"/>
        <w:rPr>
          <w:rFonts w:ascii="Times New Roman" w:eastAsia="Times New Roman" w:hAnsi="Times New Roman" w:cs="Times New Roman"/>
          <w:sz w:val="20"/>
          <w:szCs w:val="20"/>
        </w:rPr>
      </w:pPr>
      <w:r w:rsidRPr="0029158B">
        <w:rPr>
          <w:rFonts w:ascii="Times New Roman" w:eastAsia="Times New Roman" w:hAnsi="Times New Roman" w:cs="Times New Roman"/>
          <w:sz w:val="20"/>
          <w:szCs w:val="20"/>
        </w:rPr>
        <w:t xml:space="preserve">Notes: Sample includes </w:t>
      </w:r>
      <w:r w:rsidR="00591F92" w:rsidRPr="0029158B">
        <w:rPr>
          <w:rFonts w:ascii="Times New Roman" w:eastAsia="Times New Roman" w:hAnsi="Times New Roman" w:cs="Times New Roman"/>
          <w:sz w:val="20"/>
          <w:szCs w:val="20"/>
        </w:rPr>
        <w:t xml:space="preserve">all students in grades 1-6 with a baseline score and </w:t>
      </w:r>
      <w:r w:rsidR="00A5361D" w:rsidRPr="0029158B">
        <w:rPr>
          <w:rFonts w:ascii="Times New Roman" w:eastAsia="Times New Roman" w:hAnsi="Times New Roman" w:cs="Times New Roman"/>
          <w:sz w:val="20"/>
          <w:szCs w:val="20"/>
        </w:rPr>
        <w:t xml:space="preserve">non-missing independent variables.  </w:t>
      </w:r>
      <w:r w:rsidRPr="0029158B">
        <w:rPr>
          <w:rFonts w:ascii="Times New Roman" w:eastAsia="Times New Roman" w:hAnsi="Times New Roman" w:cs="Times New Roman"/>
          <w:sz w:val="20"/>
          <w:szCs w:val="20"/>
        </w:rPr>
        <w:t>Dependent variable is whether the student had a follow-up score</w:t>
      </w:r>
      <w:r w:rsidR="00A5361D" w:rsidRPr="0029158B">
        <w:rPr>
          <w:rFonts w:ascii="Times New Roman" w:eastAsia="Times New Roman" w:hAnsi="Times New Roman" w:cs="Times New Roman"/>
          <w:sz w:val="20"/>
          <w:szCs w:val="20"/>
        </w:rPr>
        <w:t xml:space="preserve"> in either fall 2019 (in the 2017-19 regressions) or fall 2021 (in the 2019-21 regressions)</w:t>
      </w:r>
      <w:r w:rsidRPr="0029158B">
        <w:rPr>
          <w:rFonts w:ascii="Times New Roman" w:eastAsia="Times New Roman" w:hAnsi="Times New Roman" w:cs="Times New Roman"/>
          <w:sz w:val="20"/>
          <w:szCs w:val="20"/>
        </w:rPr>
        <w:t xml:space="preserve">. </w:t>
      </w:r>
      <w:r w:rsidR="00A5361D" w:rsidRPr="0029158B">
        <w:rPr>
          <w:rFonts w:ascii="Times New Roman" w:eastAsia="Times New Roman" w:hAnsi="Times New Roman" w:cs="Times New Roman"/>
          <w:sz w:val="20"/>
          <w:szCs w:val="20"/>
        </w:rPr>
        <w:t>Standard errors (clustered at the district level) in parentheses.</w:t>
      </w:r>
    </w:p>
    <w:p w14:paraId="700D3C73" w14:textId="77777777" w:rsidR="00E121E7" w:rsidRPr="002F0C76" w:rsidRDefault="00E121E7" w:rsidP="07D35D0D">
      <w:pPr>
        <w:spacing w:line="360" w:lineRule="auto"/>
        <w:rPr>
          <w:rFonts w:ascii="Times New Roman" w:eastAsia="Times New Roman" w:hAnsi="Times New Roman" w:cs="Times New Roman"/>
          <w:sz w:val="24"/>
          <w:szCs w:val="24"/>
        </w:rPr>
      </w:pPr>
      <w:r w:rsidRPr="07D35D0D">
        <w:rPr>
          <w:rFonts w:ascii="Times New Roman" w:eastAsia="Times New Roman" w:hAnsi="Times New Roman" w:cs="Times New Roman"/>
          <w:sz w:val="24"/>
          <w:szCs w:val="24"/>
        </w:rPr>
        <w:br w:type="page"/>
      </w:r>
    </w:p>
    <w:p w14:paraId="79E98E2A" w14:textId="77777777" w:rsidR="00031D89" w:rsidRPr="002F0C76" w:rsidRDefault="00031D89" w:rsidP="07D35D0D">
      <w:pPr>
        <w:spacing w:line="360" w:lineRule="auto"/>
        <w:contextualSpacing/>
        <w:rPr>
          <w:rFonts w:ascii="Times New Roman" w:eastAsia="Times New Roman" w:hAnsi="Times New Roman" w:cs="Times New Roman"/>
          <w:b/>
          <w:sz w:val="24"/>
          <w:szCs w:val="24"/>
        </w:rPr>
      </w:pPr>
    </w:p>
    <w:p w14:paraId="26733099" w14:textId="4D642548" w:rsidR="004B1577" w:rsidRPr="002F0C76" w:rsidRDefault="00A4224B" w:rsidP="07D35D0D">
      <w:pPr>
        <w:spacing w:line="360" w:lineRule="auto"/>
        <w:contextualSpacing/>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t xml:space="preserve">Appendix Table </w:t>
      </w:r>
      <w:r w:rsidR="004A3B85" w:rsidRPr="07D35D0D">
        <w:rPr>
          <w:rFonts w:ascii="Times New Roman" w:eastAsia="Times New Roman" w:hAnsi="Times New Roman" w:cs="Times New Roman"/>
          <w:b/>
          <w:sz w:val="24"/>
          <w:szCs w:val="24"/>
        </w:rPr>
        <w:t>6</w:t>
      </w:r>
      <w:r w:rsidRPr="07D35D0D">
        <w:rPr>
          <w:rFonts w:ascii="Times New Roman" w:eastAsia="Times New Roman" w:hAnsi="Times New Roman" w:cs="Times New Roman"/>
          <w:b/>
          <w:sz w:val="24"/>
          <w:szCs w:val="24"/>
        </w:rPr>
        <w:t>:</w:t>
      </w:r>
      <w:r w:rsidR="004B1577" w:rsidRPr="07D35D0D">
        <w:rPr>
          <w:rFonts w:ascii="Times New Roman" w:eastAsia="Times New Roman" w:hAnsi="Times New Roman" w:cs="Times New Roman"/>
          <w:b/>
          <w:sz w:val="24"/>
          <w:szCs w:val="24"/>
        </w:rPr>
        <w:t xml:space="preserve"> Mean Student Characteristics by School Poverty</w:t>
      </w:r>
    </w:p>
    <w:tbl>
      <w:tblPr>
        <w:tblW w:w="8500" w:type="dxa"/>
        <w:tblLook w:val="04A0" w:firstRow="1" w:lastRow="0" w:firstColumn="1" w:lastColumn="0" w:noHBand="0" w:noVBand="1"/>
      </w:tblPr>
      <w:tblGrid>
        <w:gridCol w:w="2400"/>
        <w:gridCol w:w="1480"/>
        <w:gridCol w:w="1480"/>
        <w:gridCol w:w="276"/>
        <w:gridCol w:w="1480"/>
        <w:gridCol w:w="1480"/>
      </w:tblGrid>
      <w:tr w:rsidR="00312120" w:rsidRPr="00312120" w14:paraId="2DE6C587" w14:textId="77777777" w:rsidTr="00312120">
        <w:trPr>
          <w:trHeight w:val="290"/>
        </w:trPr>
        <w:tc>
          <w:tcPr>
            <w:tcW w:w="2400" w:type="dxa"/>
            <w:tcBorders>
              <w:top w:val="nil"/>
              <w:left w:val="nil"/>
              <w:bottom w:val="nil"/>
              <w:right w:val="nil"/>
            </w:tcBorders>
            <w:shd w:val="clear" w:color="auto" w:fill="auto"/>
            <w:noWrap/>
            <w:vAlign w:val="bottom"/>
            <w:hideMark/>
          </w:tcPr>
          <w:p w14:paraId="346A3437" w14:textId="77777777" w:rsidR="00312120" w:rsidRPr="00312120" w:rsidRDefault="00312120" w:rsidP="00312120">
            <w:pPr>
              <w:spacing w:after="0" w:line="240" w:lineRule="auto"/>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noWrap/>
            <w:vAlign w:val="bottom"/>
            <w:hideMark/>
          </w:tcPr>
          <w:p w14:paraId="6962008A" w14:textId="77777777" w:rsidR="00312120" w:rsidRPr="00312120" w:rsidRDefault="00312120" w:rsidP="00312120">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6FBB90D0"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c>
          <w:tcPr>
            <w:tcW w:w="180" w:type="dxa"/>
            <w:tcBorders>
              <w:top w:val="nil"/>
              <w:left w:val="nil"/>
              <w:bottom w:val="nil"/>
              <w:right w:val="nil"/>
            </w:tcBorders>
            <w:shd w:val="clear" w:color="auto" w:fill="auto"/>
            <w:noWrap/>
            <w:vAlign w:val="bottom"/>
            <w:hideMark/>
          </w:tcPr>
          <w:p w14:paraId="09AF5DDF"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27B0F37A"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4A796364"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r>
      <w:tr w:rsidR="00312120" w:rsidRPr="00312120" w14:paraId="602ED15B" w14:textId="77777777" w:rsidTr="00312120">
        <w:trPr>
          <w:trHeight w:val="320"/>
        </w:trPr>
        <w:tc>
          <w:tcPr>
            <w:tcW w:w="2400" w:type="dxa"/>
            <w:tcBorders>
              <w:top w:val="double" w:sz="6" w:space="0" w:color="auto"/>
              <w:left w:val="nil"/>
              <w:bottom w:val="nil"/>
              <w:right w:val="nil"/>
            </w:tcBorders>
            <w:shd w:val="clear" w:color="auto" w:fill="auto"/>
            <w:noWrap/>
            <w:vAlign w:val="bottom"/>
            <w:hideMark/>
          </w:tcPr>
          <w:p w14:paraId="0934897D" w14:textId="77777777" w:rsidR="00312120" w:rsidRPr="00312120" w:rsidRDefault="00312120" w:rsidP="00312120">
            <w:pPr>
              <w:spacing w:after="0" w:line="240" w:lineRule="auto"/>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 </w:t>
            </w:r>
          </w:p>
        </w:tc>
        <w:tc>
          <w:tcPr>
            <w:tcW w:w="2960" w:type="dxa"/>
            <w:gridSpan w:val="2"/>
            <w:tcBorders>
              <w:top w:val="double" w:sz="6" w:space="0" w:color="auto"/>
              <w:left w:val="nil"/>
              <w:bottom w:val="single" w:sz="4" w:space="0" w:color="auto"/>
              <w:right w:val="nil"/>
            </w:tcBorders>
            <w:shd w:val="clear" w:color="auto" w:fill="auto"/>
            <w:noWrap/>
            <w:vAlign w:val="bottom"/>
            <w:hideMark/>
          </w:tcPr>
          <w:p w14:paraId="3F8B31CA"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Math</w:t>
            </w:r>
          </w:p>
        </w:tc>
        <w:tc>
          <w:tcPr>
            <w:tcW w:w="180" w:type="dxa"/>
            <w:tcBorders>
              <w:top w:val="double" w:sz="6" w:space="0" w:color="auto"/>
              <w:left w:val="nil"/>
              <w:bottom w:val="nil"/>
              <w:right w:val="nil"/>
            </w:tcBorders>
            <w:shd w:val="clear" w:color="auto" w:fill="auto"/>
            <w:noWrap/>
            <w:vAlign w:val="bottom"/>
            <w:hideMark/>
          </w:tcPr>
          <w:p w14:paraId="5A01E0C2"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 </w:t>
            </w:r>
          </w:p>
        </w:tc>
        <w:tc>
          <w:tcPr>
            <w:tcW w:w="2960" w:type="dxa"/>
            <w:gridSpan w:val="2"/>
            <w:tcBorders>
              <w:top w:val="double" w:sz="6" w:space="0" w:color="auto"/>
              <w:left w:val="nil"/>
              <w:bottom w:val="single" w:sz="4" w:space="0" w:color="auto"/>
              <w:right w:val="nil"/>
            </w:tcBorders>
            <w:shd w:val="clear" w:color="auto" w:fill="auto"/>
            <w:noWrap/>
            <w:vAlign w:val="bottom"/>
            <w:hideMark/>
          </w:tcPr>
          <w:p w14:paraId="15184C2B"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Reading</w:t>
            </w:r>
          </w:p>
        </w:tc>
      </w:tr>
      <w:tr w:rsidR="00312120" w:rsidRPr="00312120" w14:paraId="6667FE82" w14:textId="77777777" w:rsidTr="00312120">
        <w:trPr>
          <w:trHeight w:val="310"/>
        </w:trPr>
        <w:tc>
          <w:tcPr>
            <w:tcW w:w="2400" w:type="dxa"/>
            <w:tcBorders>
              <w:top w:val="nil"/>
              <w:left w:val="nil"/>
              <w:bottom w:val="single" w:sz="4" w:space="0" w:color="auto"/>
              <w:right w:val="nil"/>
            </w:tcBorders>
            <w:shd w:val="clear" w:color="auto" w:fill="auto"/>
            <w:noWrap/>
            <w:vAlign w:val="bottom"/>
            <w:hideMark/>
          </w:tcPr>
          <w:p w14:paraId="7F2271B0" w14:textId="77777777" w:rsidR="00312120" w:rsidRPr="00312120" w:rsidRDefault="00312120" w:rsidP="00312120">
            <w:pPr>
              <w:spacing w:after="0" w:line="240" w:lineRule="auto"/>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 </w:t>
            </w:r>
          </w:p>
        </w:tc>
        <w:tc>
          <w:tcPr>
            <w:tcW w:w="1480" w:type="dxa"/>
            <w:tcBorders>
              <w:top w:val="nil"/>
              <w:left w:val="nil"/>
              <w:bottom w:val="single" w:sz="4" w:space="0" w:color="auto"/>
              <w:right w:val="nil"/>
            </w:tcBorders>
            <w:shd w:val="clear" w:color="auto" w:fill="auto"/>
            <w:noWrap/>
            <w:vAlign w:val="bottom"/>
            <w:hideMark/>
          </w:tcPr>
          <w:p w14:paraId="677060C6"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Low Poverty</w:t>
            </w:r>
          </w:p>
        </w:tc>
        <w:tc>
          <w:tcPr>
            <w:tcW w:w="1480" w:type="dxa"/>
            <w:tcBorders>
              <w:top w:val="nil"/>
              <w:left w:val="nil"/>
              <w:bottom w:val="single" w:sz="4" w:space="0" w:color="auto"/>
              <w:right w:val="nil"/>
            </w:tcBorders>
            <w:shd w:val="clear" w:color="auto" w:fill="auto"/>
            <w:noWrap/>
            <w:vAlign w:val="bottom"/>
            <w:hideMark/>
          </w:tcPr>
          <w:p w14:paraId="5D3D853D"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High Poverty</w:t>
            </w:r>
          </w:p>
        </w:tc>
        <w:tc>
          <w:tcPr>
            <w:tcW w:w="180" w:type="dxa"/>
            <w:tcBorders>
              <w:top w:val="nil"/>
              <w:left w:val="nil"/>
              <w:bottom w:val="single" w:sz="4" w:space="0" w:color="auto"/>
              <w:right w:val="nil"/>
            </w:tcBorders>
            <w:shd w:val="clear" w:color="auto" w:fill="auto"/>
            <w:noWrap/>
            <w:vAlign w:val="bottom"/>
            <w:hideMark/>
          </w:tcPr>
          <w:p w14:paraId="1C2D51ED"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 </w:t>
            </w:r>
          </w:p>
        </w:tc>
        <w:tc>
          <w:tcPr>
            <w:tcW w:w="1480" w:type="dxa"/>
            <w:tcBorders>
              <w:top w:val="nil"/>
              <w:left w:val="nil"/>
              <w:bottom w:val="single" w:sz="4" w:space="0" w:color="auto"/>
              <w:right w:val="nil"/>
            </w:tcBorders>
            <w:shd w:val="clear" w:color="auto" w:fill="auto"/>
            <w:noWrap/>
            <w:vAlign w:val="bottom"/>
            <w:hideMark/>
          </w:tcPr>
          <w:p w14:paraId="11AC9FA2"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Low Poverty</w:t>
            </w:r>
          </w:p>
        </w:tc>
        <w:tc>
          <w:tcPr>
            <w:tcW w:w="1480" w:type="dxa"/>
            <w:tcBorders>
              <w:top w:val="nil"/>
              <w:left w:val="nil"/>
              <w:bottom w:val="single" w:sz="4" w:space="0" w:color="auto"/>
              <w:right w:val="nil"/>
            </w:tcBorders>
            <w:shd w:val="clear" w:color="auto" w:fill="auto"/>
            <w:noWrap/>
            <w:vAlign w:val="bottom"/>
            <w:hideMark/>
          </w:tcPr>
          <w:p w14:paraId="2674B59D"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High Poverty</w:t>
            </w:r>
          </w:p>
        </w:tc>
      </w:tr>
      <w:tr w:rsidR="00312120" w:rsidRPr="00312120" w14:paraId="72E6495A" w14:textId="77777777" w:rsidTr="00312120">
        <w:trPr>
          <w:trHeight w:val="300"/>
        </w:trPr>
        <w:tc>
          <w:tcPr>
            <w:tcW w:w="8500" w:type="dxa"/>
            <w:gridSpan w:val="6"/>
            <w:tcBorders>
              <w:top w:val="single" w:sz="4" w:space="0" w:color="auto"/>
              <w:left w:val="nil"/>
              <w:bottom w:val="nil"/>
              <w:right w:val="nil"/>
            </w:tcBorders>
            <w:shd w:val="clear" w:color="000000" w:fill="E6E6E6"/>
            <w:noWrap/>
            <w:vAlign w:val="bottom"/>
            <w:hideMark/>
          </w:tcPr>
          <w:p w14:paraId="3E9B9D17" w14:textId="77777777" w:rsidR="00312120" w:rsidRPr="00312120" w:rsidRDefault="00312120" w:rsidP="00312120">
            <w:pPr>
              <w:spacing w:after="0" w:line="240" w:lineRule="auto"/>
              <w:jc w:val="center"/>
              <w:rPr>
                <w:rFonts w:ascii="Times New Roman" w:eastAsia="Times New Roman" w:hAnsi="Times New Roman" w:cs="Times New Roman"/>
                <w:b/>
                <w:bCs/>
                <w:color w:val="000000"/>
                <w:sz w:val="24"/>
                <w:szCs w:val="24"/>
              </w:rPr>
            </w:pPr>
            <w:r w:rsidRPr="00312120">
              <w:rPr>
                <w:rFonts w:ascii="Times New Roman" w:eastAsia="Times New Roman" w:hAnsi="Times New Roman" w:cs="Times New Roman"/>
                <w:b/>
                <w:bCs/>
                <w:color w:val="000000"/>
                <w:sz w:val="24"/>
                <w:szCs w:val="24"/>
              </w:rPr>
              <w:t>Race</w:t>
            </w:r>
          </w:p>
        </w:tc>
      </w:tr>
      <w:tr w:rsidR="00312120" w:rsidRPr="00312120" w14:paraId="2272DEA9" w14:textId="77777777" w:rsidTr="00312120">
        <w:trPr>
          <w:trHeight w:val="310"/>
        </w:trPr>
        <w:tc>
          <w:tcPr>
            <w:tcW w:w="2400" w:type="dxa"/>
            <w:tcBorders>
              <w:top w:val="nil"/>
              <w:left w:val="nil"/>
              <w:bottom w:val="nil"/>
              <w:right w:val="nil"/>
            </w:tcBorders>
            <w:shd w:val="clear" w:color="auto" w:fill="auto"/>
            <w:noWrap/>
            <w:vAlign w:val="bottom"/>
            <w:hideMark/>
          </w:tcPr>
          <w:p w14:paraId="07990546" w14:textId="77777777" w:rsidR="00312120" w:rsidRPr="00312120" w:rsidRDefault="00312120" w:rsidP="00312120">
            <w:pPr>
              <w:spacing w:after="0" w:line="240" w:lineRule="auto"/>
              <w:ind w:firstLineChars="100" w:firstLine="240"/>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White</w:t>
            </w:r>
          </w:p>
        </w:tc>
        <w:tc>
          <w:tcPr>
            <w:tcW w:w="1480" w:type="dxa"/>
            <w:tcBorders>
              <w:top w:val="nil"/>
              <w:left w:val="nil"/>
              <w:bottom w:val="nil"/>
              <w:right w:val="nil"/>
            </w:tcBorders>
            <w:shd w:val="clear" w:color="auto" w:fill="auto"/>
            <w:noWrap/>
            <w:vAlign w:val="bottom"/>
            <w:hideMark/>
          </w:tcPr>
          <w:p w14:paraId="146C0069"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68.7%</w:t>
            </w:r>
          </w:p>
        </w:tc>
        <w:tc>
          <w:tcPr>
            <w:tcW w:w="1480" w:type="dxa"/>
            <w:tcBorders>
              <w:top w:val="nil"/>
              <w:left w:val="nil"/>
              <w:bottom w:val="nil"/>
              <w:right w:val="nil"/>
            </w:tcBorders>
            <w:shd w:val="clear" w:color="auto" w:fill="auto"/>
            <w:noWrap/>
            <w:vAlign w:val="bottom"/>
            <w:hideMark/>
          </w:tcPr>
          <w:p w14:paraId="0E58758B"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22.0%</w:t>
            </w:r>
          </w:p>
        </w:tc>
        <w:tc>
          <w:tcPr>
            <w:tcW w:w="180" w:type="dxa"/>
            <w:tcBorders>
              <w:top w:val="nil"/>
              <w:left w:val="nil"/>
              <w:bottom w:val="nil"/>
              <w:right w:val="nil"/>
            </w:tcBorders>
            <w:shd w:val="clear" w:color="auto" w:fill="auto"/>
            <w:noWrap/>
            <w:vAlign w:val="bottom"/>
            <w:hideMark/>
          </w:tcPr>
          <w:p w14:paraId="72A20E37"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14:paraId="4E084113"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70.0%</w:t>
            </w:r>
          </w:p>
        </w:tc>
        <w:tc>
          <w:tcPr>
            <w:tcW w:w="1480" w:type="dxa"/>
            <w:tcBorders>
              <w:top w:val="nil"/>
              <w:left w:val="nil"/>
              <w:bottom w:val="nil"/>
              <w:right w:val="nil"/>
            </w:tcBorders>
            <w:shd w:val="clear" w:color="auto" w:fill="auto"/>
            <w:noWrap/>
            <w:vAlign w:val="bottom"/>
            <w:hideMark/>
          </w:tcPr>
          <w:p w14:paraId="2DB561BA"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23.2%</w:t>
            </w:r>
          </w:p>
        </w:tc>
      </w:tr>
      <w:tr w:rsidR="00312120" w:rsidRPr="00312120" w14:paraId="3A7FAA65" w14:textId="77777777" w:rsidTr="00312120">
        <w:trPr>
          <w:trHeight w:val="310"/>
        </w:trPr>
        <w:tc>
          <w:tcPr>
            <w:tcW w:w="2400" w:type="dxa"/>
            <w:tcBorders>
              <w:top w:val="nil"/>
              <w:left w:val="nil"/>
              <w:bottom w:val="nil"/>
              <w:right w:val="nil"/>
            </w:tcBorders>
            <w:shd w:val="clear" w:color="auto" w:fill="auto"/>
            <w:noWrap/>
            <w:vAlign w:val="bottom"/>
            <w:hideMark/>
          </w:tcPr>
          <w:p w14:paraId="2BD4B4D0" w14:textId="77777777" w:rsidR="00312120" w:rsidRPr="00312120" w:rsidRDefault="00312120" w:rsidP="00312120">
            <w:pPr>
              <w:spacing w:after="0" w:line="240" w:lineRule="auto"/>
              <w:ind w:firstLineChars="100" w:firstLine="240"/>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Black</w:t>
            </w:r>
          </w:p>
        </w:tc>
        <w:tc>
          <w:tcPr>
            <w:tcW w:w="1480" w:type="dxa"/>
            <w:tcBorders>
              <w:top w:val="nil"/>
              <w:left w:val="nil"/>
              <w:bottom w:val="nil"/>
              <w:right w:val="nil"/>
            </w:tcBorders>
            <w:shd w:val="clear" w:color="auto" w:fill="auto"/>
            <w:noWrap/>
            <w:vAlign w:val="bottom"/>
            <w:hideMark/>
          </w:tcPr>
          <w:p w14:paraId="1A296AFA"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4.2%</w:t>
            </w:r>
          </w:p>
        </w:tc>
        <w:tc>
          <w:tcPr>
            <w:tcW w:w="1480" w:type="dxa"/>
            <w:tcBorders>
              <w:top w:val="nil"/>
              <w:left w:val="nil"/>
              <w:bottom w:val="nil"/>
              <w:right w:val="nil"/>
            </w:tcBorders>
            <w:shd w:val="clear" w:color="auto" w:fill="auto"/>
            <w:noWrap/>
            <w:vAlign w:val="bottom"/>
            <w:hideMark/>
          </w:tcPr>
          <w:p w14:paraId="41F9C360"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27.0%</w:t>
            </w:r>
          </w:p>
        </w:tc>
        <w:tc>
          <w:tcPr>
            <w:tcW w:w="180" w:type="dxa"/>
            <w:tcBorders>
              <w:top w:val="nil"/>
              <w:left w:val="nil"/>
              <w:bottom w:val="nil"/>
              <w:right w:val="nil"/>
            </w:tcBorders>
            <w:shd w:val="clear" w:color="auto" w:fill="auto"/>
            <w:noWrap/>
            <w:vAlign w:val="bottom"/>
            <w:hideMark/>
          </w:tcPr>
          <w:p w14:paraId="25C90973"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14:paraId="2C7C56DF"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4.4%</w:t>
            </w:r>
          </w:p>
        </w:tc>
        <w:tc>
          <w:tcPr>
            <w:tcW w:w="1480" w:type="dxa"/>
            <w:tcBorders>
              <w:top w:val="nil"/>
              <w:left w:val="nil"/>
              <w:bottom w:val="nil"/>
              <w:right w:val="nil"/>
            </w:tcBorders>
            <w:shd w:val="clear" w:color="auto" w:fill="auto"/>
            <w:noWrap/>
            <w:vAlign w:val="bottom"/>
            <w:hideMark/>
          </w:tcPr>
          <w:p w14:paraId="391D778A"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29.0%</w:t>
            </w:r>
          </w:p>
        </w:tc>
      </w:tr>
      <w:tr w:rsidR="00312120" w:rsidRPr="00312120" w14:paraId="3349BDD1" w14:textId="77777777" w:rsidTr="00312120">
        <w:trPr>
          <w:trHeight w:val="310"/>
        </w:trPr>
        <w:tc>
          <w:tcPr>
            <w:tcW w:w="2400" w:type="dxa"/>
            <w:tcBorders>
              <w:top w:val="nil"/>
              <w:left w:val="nil"/>
              <w:bottom w:val="nil"/>
              <w:right w:val="nil"/>
            </w:tcBorders>
            <w:shd w:val="clear" w:color="auto" w:fill="auto"/>
            <w:noWrap/>
            <w:vAlign w:val="bottom"/>
            <w:hideMark/>
          </w:tcPr>
          <w:p w14:paraId="4EB8C68C" w14:textId="77777777" w:rsidR="00312120" w:rsidRPr="00312120" w:rsidRDefault="00312120" w:rsidP="00312120">
            <w:pPr>
              <w:spacing w:after="0" w:line="240" w:lineRule="auto"/>
              <w:ind w:firstLineChars="100" w:firstLine="240"/>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Hispanic</w:t>
            </w:r>
          </w:p>
        </w:tc>
        <w:tc>
          <w:tcPr>
            <w:tcW w:w="1480" w:type="dxa"/>
            <w:tcBorders>
              <w:top w:val="nil"/>
              <w:left w:val="nil"/>
              <w:bottom w:val="nil"/>
              <w:right w:val="nil"/>
            </w:tcBorders>
            <w:shd w:val="clear" w:color="auto" w:fill="auto"/>
            <w:noWrap/>
            <w:vAlign w:val="bottom"/>
            <w:hideMark/>
          </w:tcPr>
          <w:p w14:paraId="21A5CB3E"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7.4%</w:t>
            </w:r>
          </w:p>
        </w:tc>
        <w:tc>
          <w:tcPr>
            <w:tcW w:w="1480" w:type="dxa"/>
            <w:tcBorders>
              <w:top w:val="nil"/>
              <w:left w:val="nil"/>
              <w:bottom w:val="nil"/>
              <w:right w:val="nil"/>
            </w:tcBorders>
            <w:shd w:val="clear" w:color="auto" w:fill="auto"/>
            <w:noWrap/>
            <w:vAlign w:val="bottom"/>
            <w:hideMark/>
          </w:tcPr>
          <w:p w14:paraId="7072CFF4"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40.1%</w:t>
            </w:r>
          </w:p>
        </w:tc>
        <w:tc>
          <w:tcPr>
            <w:tcW w:w="180" w:type="dxa"/>
            <w:tcBorders>
              <w:top w:val="nil"/>
              <w:left w:val="nil"/>
              <w:bottom w:val="nil"/>
              <w:right w:val="nil"/>
            </w:tcBorders>
            <w:shd w:val="clear" w:color="auto" w:fill="auto"/>
            <w:noWrap/>
            <w:vAlign w:val="bottom"/>
            <w:hideMark/>
          </w:tcPr>
          <w:p w14:paraId="7FA0B9F3"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14:paraId="540A9849"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7.4%</w:t>
            </w:r>
          </w:p>
        </w:tc>
        <w:tc>
          <w:tcPr>
            <w:tcW w:w="1480" w:type="dxa"/>
            <w:tcBorders>
              <w:top w:val="nil"/>
              <w:left w:val="nil"/>
              <w:bottom w:val="nil"/>
              <w:right w:val="nil"/>
            </w:tcBorders>
            <w:shd w:val="clear" w:color="auto" w:fill="auto"/>
            <w:noWrap/>
            <w:vAlign w:val="bottom"/>
            <w:hideMark/>
          </w:tcPr>
          <w:p w14:paraId="35810FD9"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36.8%</w:t>
            </w:r>
          </w:p>
        </w:tc>
      </w:tr>
      <w:tr w:rsidR="00312120" w:rsidRPr="00312120" w14:paraId="62055EAD" w14:textId="77777777" w:rsidTr="00312120">
        <w:trPr>
          <w:trHeight w:val="310"/>
        </w:trPr>
        <w:tc>
          <w:tcPr>
            <w:tcW w:w="2400" w:type="dxa"/>
            <w:tcBorders>
              <w:top w:val="nil"/>
              <w:left w:val="nil"/>
              <w:bottom w:val="nil"/>
              <w:right w:val="nil"/>
            </w:tcBorders>
            <w:shd w:val="clear" w:color="auto" w:fill="auto"/>
            <w:noWrap/>
            <w:vAlign w:val="bottom"/>
            <w:hideMark/>
          </w:tcPr>
          <w:p w14:paraId="2F03C76E" w14:textId="77777777" w:rsidR="00312120" w:rsidRPr="00312120" w:rsidRDefault="00312120" w:rsidP="00312120">
            <w:pPr>
              <w:spacing w:after="0" w:line="240" w:lineRule="auto"/>
              <w:ind w:firstLineChars="100" w:firstLine="240"/>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Asian</w:t>
            </w:r>
          </w:p>
        </w:tc>
        <w:tc>
          <w:tcPr>
            <w:tcW w:w="1480" w:type="dxa"/>
            <w:tcBorders>
              <w:top w:val="nil"/>
              <w:left w:val="nil"/>
              <w:bottom w:val="nil"/>
              <w:right w:val="nil"/>
            </w:tcBorders>
            <w:shd w:val="clear" w:color="auto" w:fill="auto"/>
            <w:noWrap/>
            <w:vAlign w:val="bottom"/>
            <w:hideMark/>
          </w:tcPr>
          <w:p w14:paraId="3F068BE5"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8.0%</w:t>
            </w:r>
          </w:p>
        </w:tc>
        <w:tc>
          <w:tcPr>
            <w:tcW w:w="1480" w:type="dxa"/>
            <w:tcBorders>
              <w:top w:val="nil"/>
              <w:left w:val="nil"/>
              <w:bottom w:val="nil"/>
              <w:right w:val="nil"/>
            </w:tcBorders>
            <w:shd w:val="clear" w:color="auto" w:fill="auto"/>
            <w:noWrap/>
            <w:vAlign w:val="bottom"/>
            <w:hideMark/>
          </w:tcPr>
          <w:p w14:paraId="7931AE39"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2.3%</w:t>
            </w:r>
          </w:p>
        </w:tc>
        <w:tc>
          <w:tcPr>
            <w:tcW w:w="180" w:type="dxa"/>
            <w:tcBorders>
              <w:top w:val="nil"/>
              <w:left w:val="nil"/>
              <w:bottom w:val="nil"/>
              <w:right w:val="nil"/>
            </w:tcBorders>
            <w:shd w:val="clear" w:color="auto" w:fill="auto"/>
            <w:noWrap/>
            <w:vAlign w:val="bottom"/>
            <w:hideMark/>
          </w:tcPr>
          <w:p w14:paraId="01F5BF57"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14:paraId="4BBA1F2F"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7.6%</w:t>
            </w:r>
          </w:p>
        </w:tc>
        <w:tc>
          <w:tcPr>
            <w:tcW w:w="1480" w:type="dxa"/>
            <w:tcBorders>
              <w:top w:val="nil"/>
              <w:left w:val="nil"/>
              <w:bottom w:val="nil"/>
              <w:right w:val="nil"/>
            </w:tcBorders>
            <w:shd w:val="clear" w:color="auto" w:fill="auto"/>
            <w:noWrap/>
            <w:vAlign w:val="bottom"/>
            <w:hideMark/>
          </w:tcPr>
          <w:p w14:paraId="3E4B18DB"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2.2%</w:t>
            </w:r>
          </w:p>
        </w:tc>
      </w:tr>
      <w:tr w:rsidR="00312120" w:rsidRPr="00312120" w14:paraId="12B66EDF" w14:textId="77777777" w:rsidTr="00312120">
        <w:trPr>
          <w:trHeight w:val="310"/>
        </w:trPr>
        <w:tc>
          <w:tcPr>
            <w:tcW w:w="2400" w:type="dxa"/>
            <w:tcBorders>
              <w:top w:val="nil"/>
              <w:left w:val="nil"/>
              <w:bottom w:val="nil"/>
              <w:right w:val="nil"/>
            </w:tcBorders>
            <w:shd w:val="clear" w:color="auto" w:fill="auto"/>
            <w:noWrap/>
            <w:vAlign w:val="bottom"/>
            <w:hideMark/>
          </w:tcPr>
          <w:p w14:paraId="030DF9E1" w14:textId="77777777" w:rsidR="00312120" w:rsidRPr="00312120" w:rsidRDefault="00312120" w:rsidP="00312120">
            <w:pPr>
              <w:spacing w:after="0" w:line="240" w:lineRule="auto"/>
              <w:ind w:firstLineChars="100" w:firstLine="240"/>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Other</w:t>
            </w:r>
          </w:p>
        </w:tc>
        <w:tc>
          <w:tcPr>
            <w:tcW w:w="1480" w:type="dxa"/>
            <w:tcBorders>
              <w:top w:val="nil"/>
              <w:left w:val="nil"/>
              <w:bottom w:val="nil"/>
              <w:right w:val="nil"/>
            </w:tcBorders>
            <w:shd w:val="clear" w:color="auto" w:fill="auto"/>
            <w:noWrap/>
            <w:vAlign w:val="bottom"/>
            <w:hideMark/>
          </w:tcPr>
          <w:p w14:paraId="4A37D6D9"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11.7%</w:t>
            </w:r>
          </w:p>
        </w:tc>
        <w:tc>
          <w:tcPr>
            <w:tcW w:w="1480" w:type="dxa"/>
            <w:tcBorders>
              <w:top w:val="nil"/>
              <w:left w:val="nil"/>
              <w:bottom w:val="nil"/>
              <w:right w:val="nil"/>
            </w:tcBorders>
            <w:shd w:val="clear" w:color="auto" w:fill="auto"/>
            <w:noWrap/>
            <w:vAlign w:val="bottom"/>
            <w:hideMark/>
          </w:tcPr>
          <w:p w14:paraId="5B3A1FD2"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8.6%</w:t>
            </w:r>
          </w:p>
        </w:tc>
        <w:tc>
          <w:tcPr>
            <w:tcW w:w="180" w:type="dxa"/>
            <w:tcBorders>
              <w:top w:val="nil"/>
              <w:left w:val="nil"/>
              <w:bottom w:val="nil"/>
              <w:right w:val="nil"/>
            </w:tcBorders>
            <w:shd w:val="clear" w:color="auto" w:fill="auto"/>
            <w:noWrap/>
            <w:vAlign w:val="bottom"/>
            <w:hideMark/>
          </w:tcPr>
          <w:p w14:paraId="5FE395BA"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14:paraId="38F3E3A0"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10.6%</w:t>
            </w:r>
          </w:p>
        </w:tc>
        <w:tc>
          <w:tcPr>
            <w:tcW w:w="1480" w:type="dxa"/>
            <w:tcBorders>
              <w:top w:val="nil"/>
              <w:left w:val="nil"/>
              <w:bottom w:val="nil"/>
              <w:right w:val="nil"/>
            </w:tcBorders>
            <w:shd w:val="clear" w:color="auto" w:fill="auto"/>
            <w:noWrap/>
            <w:vAlign w:val="bottom"/>
            <w:hideMark/>
          </w:tcPr>
          <w:p w14:paraId="7F704FE8"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8.8%</w:t>
            </w:r>
          </w:p>
        </w:tc>
      </w:tr>
      <w:tr w:rsidR="00312120" w:rsidRPr="00312120" w14:paraId="20FE3F29" w14:textId="77777777" w:rsidTr="00312120">
        <w:trPr>
          <w:trHeight w:val="253"/>
        </w:trPr>
        <w:tc>
          <w:tcPr>
            <w:tcW w:w="2400" w:type="dxa"/>
            <w:tcBorders>
              <w:top w:val="nil"/>
              <w:left w:val="nil"/>
              <w:bottom w:val="nil"/>
              <w:right w:val="nil"/>
            </w:tcBorders>
            <w:shd w:val="clear" w:color="auto" w:fill="auto"/>
            <w:noWrap/>
            <w:vAlign w:val="bottom"/>
            <w:hideMark/>
          </w:tcPr>
          <w:p w14:paraId="7BC81096"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14:paraId="453157CF" w14:textId="77777777" w:rsidR="00312120" w:rsidRPr="00312120" w:rsidRDefault="00312120" w:rsidP="00312120">
            <w:pPr>
              <w:spacing w:after="0" w:line="240" w:lineRule="auto"/>
              <w:ind w:firstLineChars="100" w:firstLine="200"/>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110269DB"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c>
          <w:tcPr>
            <w:tcW w:w="180" w:type="dxa"/>
            <w:tcBorders>
              <w:top w:val="nil"/>
              <w:left w:val="nil"/>
              <w:bottom w:val="nil"/>
              <w:right w:val="nil"/>
            </w:tcBorders>
            <w:shd w:val="clear" w:color="auto" w:fill="auto"/>
            <w:noWrap/>
            <w:vAlign w:val="bottom"/>
            <w:hideMark/>
          </w:tcPr>
          <w:p w14:paraId="24A3BF3E"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38EC6858"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606BC1FF"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r>
      <w:tr w:rsidR="00312120" w:rsidRPr="00312120" w14:paraId="5DE8F1DC" w14:textId="77777777" w:rsidTr="00312120">
        <w:trPr>
          <w:trHeight w:val="300"/>
        </w:trPr>
        <w:tc>
          <w:tcPr>
            <w:tcW w:w="8500" w:type="dxa"/>
            <w:gridSpan w:val="6"/>
            <w:tcBorders>
              <w:top w:val="single" w:sz="4" w:space="0" w:color="auto"/>
              <w:left w:val="nil"/>
              <w:bottom w:val="nil"/>
              <w:right w:val="nil"/>
            </w:tcBorders>
            <w:shd w:val="clear" w:color="000000" w:fill="E6E6E6"/>
            <w:noWrap/>
            <w:vAlign w:val="bottom"/>
            <w:hideMark/>
          </w:tcPr>
          <w:p w14:paraId="54C9D478" w14:textId="77777777" w:rsidR="00312120" w:rsidRPr="00312120" w:rsidRDefault="00312120" w:rsidP="00312120">
            <w:pPr>
              <w:spacing w:after="0" w:line="240" w:lineRule="auto"/>
              <w:jc w:val="center"/>
              <w:rPr>
                <w:rFonts w:ascii="Times New Roman" w:eastAsia="Times New Roman" w:hAnsi="Times New Roman" w:cs="Times New Roman"/>
                <w:b/>
                <w:bCs/>
                <w:color w:val="000000"/>
                <w:sz w:val="24"/>
                <w:szCs w:val="24"/>
              </w:rPr>
            </w:pPr>
            <w:r w:rsidRPr="00312120">
              <w:rPr>
                <w:rFonts w:ascii="Times New Roman" w:eastAsia="Times New Roman" w:hAnsi="Times New Roman" w:cs="Times New Roman"/>
                <w:b/>
                <w:bCs/>
                <w:color w:val="000000"/>
                <w:sz w:val="24"/>
                <w:szCs w:val="24"/>
              </w:rPr>
              <w:t>Baseline score</w:t>
            </w:r>
          </w:p>
        </w:tc>
      </w:tr>
      <w:tr w:rsidR="00312120" w:rsidRPr="00312120" w14:paraId="7D997984" w14:textId="77777777" w:rsidTr="00312120">
        <w:trPr>
          <w:trHeight w:val="310"/>
        </w:trPr>
        <w:tc>
          <w:tcPr>
            <w:tcW w:w="2400" w:type="dxa"/>
            <w:tcBorders>
              <w:top w:val="nil"/>
              <w:left w:val="nil"/>
              <w:bottom w:val="nil"/>
              <w:right w:val="nil"/>
            </w:tcBorders>
            <w:shd w:val="clear" w:color="auto" w:fill="auto"/>
            <w:noWrap/>
            <w:vAlign w:val="bottom"/>
            <w:hideMark/>
          </w:tcPr>
          <w:p w14:paraId="4C935ED6" w14:textId="77777777" w:rsidR="00312120" w:rsidRPr="00312120" w:rsidRDefault="00312120" w:rsidP="00312120">
            <w:pPr>
              <w:spacing w:after="0" w:line="240" w:lineRule="auto"/>
              <w:ind w:firstLineChars="100" w:firstLine="240"/>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High</w:t>
            </w:r>
          </w:p>
        </w:tc>
        <w:tc>
          <w:tcPr>
            <w:tcW w:w="1480" w:type="dxa"/>
            <w:tcBorders>
              <w:top w:val="nil"/>
              <w:left w:val="nil"/>
              <w:bottom w:val="nil"/>
              <w:right w:val="nil"/>
            </w:tcBorders>
            <w:shd w:val="clear" w:color="auto" w:fill="auto"/>
            <w:noWrap/>
            <w:vAlign w:val="bottom"/>
            <w:hideMark/>
          </w:tcPr>
          <w:p w14:paraId="4CAA1062"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41.5%</w:t>
            </w:r>
          </w:p>
        </w:tc>
        <w:tc>
          <w:tcPr>
            <w:tcW w:w="1480" w:type="dxa"/>
            <w:tcBorders>
              <w:top w:val="nil"/>
              <w:left w:val="nil"/>
              <w:bottom w:val="nil"/>
              <w:right w:val="nil"/>
            </w:tcBorders>
            <w:shd w:val="clear" w:color="auto" w:fill="auto"/>
            <w:noWrap/>
            <w:vAlign w:val="bottom"/>
            <w:hideMark/>
          </w:tcPr>
          <w:p w14:paraId="334354DF"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11.4%</w:t>
            </w:r>
          </w:p>
        </w:tc>
        <w:tc>
          <w:tcPr>
            <w:tcW w:w="180" w:type="dxa"/>
            <w:tcBorders>
              <w:top w:val="nil"/>
              <w:left w:val="nil"/>
              <w:bottom w:val="nil"/>
              <w:right w:val="nil"/>
            </w:tcBorders>
            <w:shd w:val="clear" w:color="auto" w:fill="auto"/>
            <w:noWrap/>
            <w:vAlign w:val="bottom"/>
            <w:hideMark/>
          </w:tcPr>
          <w:p w14:paraId="391BBD9D"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14:paraId="7845F843"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40.1%</w:t>
            </w:r>
          </w:p>
        </w:tc>
        <w:tc>
          <w:tcPr>
            <w:tcW w:w="1480" w:type="dxa"/>
            <w:tcBorders>
              <w:top w:val="nil"/>
              <w:left w:val="nil"/>
              <w:bottom w:val="nil"/>
              <w:right w:val="nil"/>
            </w:tcBorders>
            <w:shd w:val="clear" w:color="auto" w:fill="auto"/>
            <w:noWrap/>
            <w:vAlign w:val="bottom"/>
            <w:hideMark/>
          </w:tcPr>
          <w:p w14:paraId="2F522671"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11.8%</w:t>
            </w:r>
          </w:p>
        </w:tc>
      </w:tr>
      <w:tr w:rsidR="00312120" w:rsidRPr="00312120" w14:paraId="23E5A611" w14:textId="77777777" w:rsidTr="00312120">
        <w:trPr>
          <w:trHeight w:val="310"/>
        </w:trPr>
        <w:tc>
          <w:tcPr>
            <w:tcW w:w="2400" w:type="dxa"/>
            <w:tcBorders>
              <w:top w:val="nil"/>
              <w:left w:val="nil"/>
              <w:bottom w:val="nil"/>
              <w:right w:val="nil"/>
            </w:tcBorders>
            <w:shd w:val="clear" w:color="auto" w:fill="auto"/>
            <w:noWrap/>
            <w:vAlign w:val="bottom"/>
            <w:hideMark/>
          </w:tcPr>
          <w:p w14:paraId="03D7AD33" w14:textId="77777777" w:rsidR="00312120" w:rsidRPr="00312120" w:rsidRDefault="00312120" w:rsidP="00312120">
            <w:pPr>
              <w:spacing w:after="0" w:line="240" w:lineRule="auto"/>
              <w:ind w:firstLineChars="100" w:firstLine="240"/>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Mid</w:t>
            </w:r>
          </w:p>
        </w:tc>
        <w:tc>
          <w:tcPr>
            <w:tcW w:w="1480" w:type="dxa"/>
            <w:tcBorders>
              <w:top w:val="nil"/>
              <w:left w:val="nil"/>
              <w:bottom w:val="nil"/>
              <w:right w:val="nil"/>
            </w:tcBorders>
            <w:shd w:val="clear" w:color="auto" w:fill="auto"/>
            <w:noWrap/>
            <w:vAlign w:val="bottom"/>
            <w:hideMark/>
          </w:tcPr>
          <w:p w14:paraId="041C34E7"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46.8%</w:t>
            </w:r>
          </w:p>
        </w:tc>
        <w:tc>
          <w:tcPr>
            <w:tcW w:w="1480" w:type="dxa"/>
            <w:tcBorders>
              <w:top w:val="nil"/>
              <w:left w:val="nil"/>
              <w:bottom w:val="nil"/>
              <w:right w:val="nil"/>
            </w:tcBorders>
            <w:shd w:val="clear" w:color="auto" w:fill="auto"/>
            <w:noWrap/>
            <w:vAlign w:val="bottom"/>
            <w:hideMark/>
          </w:tcPr>
          <w:p w14:paraId="49263E4F"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47.8%</w:t>
            </w:r>
          </w:p>
        </w:tc>
        <w:tc>
          <w:tcPr>
            <w:tcW w:w="180" w:type="dxa"/>
            <w:tcBorders>
              <w:top w:val="nil"/>
              <w:left w:val="nil"/>
              <w:bottom w:val="nil"/>
              <w:right w:val="nil"/>
            </w:tcBorders>
            <w:shd w:val="clear" w:color="auto" w:fill="auto"/>
            <w:noWrap/>
            <w:vAlign w:val="bottom"/>
            <w:hideMark/>
          </w:tcPr>
          <w:p w14:paraId="5B3145F9"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14:paraId="0C56432B"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47.2%</w:t>
            </w:r>
          </w:p>
        </w:tc>
        <w:tc>
          <w:tcPr>
            <w:tcW w:w="1480" w:type="dxa"/>
            <w:tcBorders>
              <w:top w:val="nil"/>
              <w:left w:val="nil"/>
              <w:bottom w:val="nil"/>
              <w:right w:val="nil"/>
            </w:tcBorders>
            <w:shd w:val="clear" w:color="auto" w:fill="auto"/>
            <w:noWrap/>
            <w:vAlign w:val="bottom"/>
            <w:hideMark/>
          </w:tcPr>
          <w:p w14:paraId="645B76B3"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48.2%</w:t>
            </w:r>
          </w:p>
        </w:tc>
      </w:tr>
      <w:tr w:rsidR="00312120" w:rsidRPr="00312120" w14:paraId="0DD946B5" w14:textId="77777777" w:rsidTr="00312120">
        <w:trPr>
          <w:trHeight w:val="310"/>
        </w:trPr>
        <w:tc>
          <w:tcPr>
            <w:tcW w:w="2400" w:type="dxa"/>
            <w:tcBorders>
              <w:top w:val="nil"/>
              <w:left w:val="nil"/>
              <w:bottom w:val="nil"/>
              <w:right w:val="nil"/>
            </w:tcBorders>
            <w:shd w:val="clear" w:color="auto" w:fill="auto"/>
            <w:noWrap/>
            <w:vAlign w:val="bottom"/>
            <w:hideMark/>
          </w:tcPr>
          <w:p w14:paraId="3C20A960" w14:textId="77777777" w:rsidR="00312120" w:rsidRPr="00312120" w:rsidRDefault="00312120" w:rsidP="00312120">
            <w:pPr>
              <w:spacing w:after="0" w:line="240" w:lineRule="auto"/>
              <w:ind w:firstLineChars="100" w:firstLine="240"/>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Low</w:t>
            </w:r>
          </w:p>
        </w:tc>
        <w:tc>
          <w:tcPr>
            <w:tcW w:w="1480" w:type="dxa"/>
            <w:tcBorders>
              <w:top w:val="nil"/>
              <w:left w:val="nil"/>
              <w:bottom w:val="nil"/>
              <w:right w:val="nil"/>
            </w:tcBorders>
            <w:shd w:val="clear" w:color="auto" w:fill="auto"/>
            <w:noWrap/>
            <w:vAlign w:val="bottom"/>
            <w:hideMark/>
          </w:tcPr>
          <w:p w14:paraId="4C0EA17D"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11.7%</w:t>
            </w:r>
          </w:p>
        </w:tc>
        <w:tc>
          <w:tcPr>
            <w:tcW w:w="1480" w:type="dxa"/>
            <w:tcBorders>
              <w:top w:val="nil"/>
              <w:left w:val="nil"/>
              <w:bottom w:val="nil"/>
              <w:right w:val="nil"/>
            </w:tcBorders>
            <w:shd w:val="clear" w:color="auto" w:fill="auto"/>
            <w:noWrap/>
            <w:vAlign w:val="bottom"/>
            <w:hideMark/>
          </w:tcPr>
          <w:p w14:paraId="68561B8A"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40.8%</w:t>
            </w:r>
          </w:p>
        </w:tc>
        <w:tc>
          <w:tcPr>
            <w:tcW w:w="180" w:type="dxa"/>
            <w:tcBorders>
              <w:top w:val="nil"/>
              <w:left w:val="nil"/>
              <w:bottom w:val="nil"/>
              <w:right w:val="nil"/>
            </w:tcBorders>
            <w:shd w:val="clear" w:color="auto" w:fill="auto"/>
            <w:noWrap/>
            <w:vAlign w:val="bottom"/>
            <w:hideMark/>
          </w:tcPr>
          <w:p w14:paraId="4A6B62E3"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14:paraId="14BD6B92"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12.7%</w:t>
            </w:r>
          </w:p>
        </w:tc>
        <w:tc>
          <w:tcPr>
            <w:tcW w:w="1480" w:type="dxa"/>
            <w:tcBorders>
              <w:top w:val="nil"/>
              <w:left w:val="nil"/>
              <w:bottom w:val="nil"/>
              <w:right w:val="nil"/>
            </w:tcBorders>
            <w:shd w:val="clear" w:color="auto" w:fill="auto"/>
            <w:noWrap/>
            <w:vAlign w:val="bottom"/>
            <w:hideMark/>
          </w:tcPr>
          <w:p w14:paraId="41D46FFE"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40.0%</w:t>
            </w:r>
          </w:p>
        </w:tc>
      </w:tr>
      <w:tr w:rsidR="00312120" w:rsidRPr="00312120" w14:paraId="41F499F1" w14:textId="77777777" w:rsidTr="00312120">
        <w:trPr>
          <w:trHeight w:val="253"/>
        </w:trPr>
        <w:tc>
          <w:tcPr>
            <w:tcW w:w="2400" w:type="dxa"/>
            <w:tcBorders>
              <w:top w:val="nil"/>
              <w:left w:val="nil"/>
              <w:bottom w:val="nil"/>
              <w:right w:val="nil"/>
            </w:tcBorders>
            <w:shd w:val="clear" w:color="auto" w:fill="auto"/>
            <w:noWrap/>
            <w:vAlign w:val="bottom"/>
            <w:hideMark/>
          </w:tcPr>
          <w:p w14:paraId="637A42A7"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14:paraId="645BE3A5" w14:textId="77777777" w:rsidR="00312120" w:rsidRPr="00312120" w:rsidRDefault="00312120" w:rsidP="00312120">
            <w:pPr>
              <w:spacing w:after="0" w:line="240" w:lineRule="auto"/>
              <w:ind w:firstLineChars="100" w:firstLine="200"/>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34392F1F"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c>
          <w:tcPr>
            <w:tcW w:w="180" w:type="dxa"/>
            <w:tcBorders>
              <w:top w:val="nil"/>
              <w:left w:val="nil"/>
              <w:bottom w:val="nil"/>
              <w:right w:val="nil"/>
            </w:tcBorders>
            <w:shd w:val="clear" w:color="auto" w:fill="auto"/>
            <w:noWrap/>
            <w:vAlign w:val="bottom"/>
            <w:hideMark/>
          </w:tcPr>
          <w:p w14:paraId="10D18D9C"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523248E0"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6E22A3D8" w14:textId="77777777" w:rsidR="00312120" w:rsidRPr="00312120" w:rsidRDefault="00312120" w:rsidP="00312120">
            <w:pPr>
              <w:spacing w:after="0" w:line="240" w:lineRule="auto"/>
              <w:jc w:val="center"/>
              <w:rPr>
                <w:rFonts w:ascii="Times New Roman" w:eastAsia="Times New Roman" w:hAnsi="Times New Roman" w:cs="Times New Roman"/>
                <w:sz w:val="20"/>
                <w:szCs w:val="20"/>
              </w:rPr>
            </w:pPr>
          </w:p>
        </w:tc>
      </w:tr>
      <w:tr w:rsidR="00312120" w:rsidRPr="00312120" w14:paraId="55AE0922" w14:textId="77777777" w:rsidTr="00312120">
        <w:trPr>
          <w:trHeight w:val="310"/>
        </w:trPr>
        <w:tc>
          <w:tcPr>
            <w:tcW w:w="2400" w:type="dxa"/>
            <w:tcBorders>
              <w:top w:val="single" w:sz="4" w:space="0" w:color="auto"/>
              <w:left w:val="nil"/>
              <w:bottom w:val="nil"/>
              <w:right w:val="nil"/>
            </w:tcBorders>
            <w:shd w:val="clear" w:color="auto" w:fill="auto"/>
            <w:noWrap/>
            <w:vAlign w:val="bottom"/>
            <w:hideMark/>
          </w:tcPr>
          <w:p w14:paraId="5FC291C8" w14:textId="77777777" w:rsidR="00312120" w:rsidRPr="00312120" w:rsidRDefault="00312120" w:rsidP="00312120">
            <w:pPr>
              <w:spacing w:after="0" w:line="240" w:lineRule="auto"/>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 xml:space="preserve">% </w:t>
            </w:r>
            <w:proofErr w:type="gramStart"/>
            <w:r w:rsidRPr="00312120">
              <w:rPr>
                <w:rFonts w:ascii="Times New Roman" w:eastAsia="Times New Roman" w:hAnsi="Times New Roman" w:cs="Times New Roman"/>
                <w:color w:val="000000"/>
                <w:sz w:val="24"/>
                <w:szCs w:val="24"/>
              </w:rPr>
              <w:t>of</w:t>
            </w:r>
            <w:proofErr w:type="gramEnd"/>
            <w:r w:rsidRPr="00312120">
              <w:rPr>
                <w:rFonts w:ascii="Times New Roman" w:eastAsia="Times New Roman" w:hAnsi="Times New Roman" w:cs="Times New Roman"/>
                <w:color w:val="000000"/>
                <w:sz w:val="24"/>
                <w:szCs w:val="24"/>
              </w:rPr>
              <w:t xml:space="preserve"> 2020-21 Remote</w:t>
            </w:r>
          </w:p>
        </w:tc>
        <w:tc>
          <w:tcPr>
            <w:tcW w:w="1480" w:type="dxa"/>
            <w:tcBorders>
              <w:top w:val="single" w:sz="4" w:space="0" w:color="auto"/>
              <w:left w:val="nil"/>
              <w:bottom w:val="nil"/>
              <w:right w:val="nil"/>
            </w:tcBorders>
            <w:shd w:val="clear" w:color="auto" w:fill="auto"/>
            <w:noWrap/>
            <w:vAlign w:val="bottom"/>
            <w:hideMark/>
          </w:tcPr>
          <w:p w14:paraId="465FA0B0"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14.7%</w:t>
            </w:r>
          </w:p>
        </w:tc>
        <w:tc>
          <w:tcPr>
            <w:tcW w:w="1480" w:type="dxa"/>
            <w:tcBorders>
              <w:top w:val="single" w:sz="4" w:space="0" w:color="auto"/>
              <w:left w:val="nil"/>
              <w:bottom w:val="nil"/>
              <w:right w:val="nil"/>
            </w:tcBorders>
            <w:shd w:val="clear" w:color="auto" w:fill="auto"/>
            <w:noWrap/>
            <w:vAlign w:val="bottom"/>
            <w:hideMark/>
          </w:tcPr>
          <w:p w14:paraId="5DA46384"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33.5%</w:t>
            </w:r>
          </w:p>
        </w:tc>
        <w:tc>
          <w:tcPr>
            <w:tcW w:w="180" w:type="dxa"/>
            <w:tcBorders>
              <w:top w:val="single" w:sz="4" w:space="0" w:color="auto"/>
              <w:left w:val="nil"/>
              <w:bottom w:val="nil"/>
              <w:right w:val="nil"/>
            </w:tcBorders>
            <w:shd w:val="clear" w:color="auto" w:fill="auto"/>
            <w:noWrap/>
            <w:vAlign w:val="bottom"/>
            <w:hideMark/>
          </w:tcPr>
          <w:p w14:paraId="068AA828"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 </w:t>
            </w:r>
          </w:p>
        </w:tc>
        <w:tc>
          <w:tcPr>
            <w:tcW w:w="1480" w:type="dxa"/>
            <w:tcBorders>
              <w:top w:val="single" w:sz="4" w:space="0" w:color="auto"/>
              <w:left w:val="nil"/>
              <w:bottom w:val="nil"/>
              <w:right w:val="nil"/>
            </w:tcBorders>
            <w:shd w:val="clear" w:color="auto" w:fill="auto"/>
            <w:noWrap/>
            <w:vAlign w:val="bottom"/>
            <w:hideMark/>
          </w:tcPr>
          <w:p w14:paraId="1061BAE9"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13.4%</w:t>
            </w:r>
          </w:p>
        </w:tc>
        <w:tc>
          <w:tcPr>
            <w:tcW w:w="1480" w:type="dxa"/>
            <w:tcBorders>
              <w:top w:val="single" w:sz="4" w:space="0" w:color="auto"/>
              <w:left w:val="nil"/>
              <w:bottom w:val="nil"/>
              <w:right w:val="nil"/>
            </w:tcBorders>
            <w:shd w:val="clear" w:color="auto" w:fill="auto"/>
            <w:noWrap/>
            <w:vAlign w:val="bottom"/>
            <w:hideMark/>
          </w:tcPr>
          <w:p w14:paraId="104C2EDA"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32.1%</w:t>
            </w:r>
          </w:p>
        </w:tc>
      </w:tr>
      <w:tr w:rsidR="00312120" w:rsidRPr="00312120" w14:paraId="542AED5B" w14:textId="77777777" w:rsidTr="00312120">
        <w:trPr>
          <w:trHeight w:val="320"/>
        </w:trPr>
        <w:tc>
          <w:tcPr>
            <w:tcW w:w="2400" w:type="dxa"/>
            <w:tcBorders>
              <w:top w:val="nil"/>
              <w:left w:val="nil"/>
              <w:bottom w:val="double" w:sz="6" w:space="0" w:color="auto"/>
              <w:right w:val="nil"/>
            </w:tcBorders>
            <w:shd w:val="clear" w:color="auto" w:fill="auto"/>
            <w:noWrap/>
            <w:vAlign w:val="bottom"/>
            <w:hideMark/>
          </w:tcPr>
          <w:p w14:paraId="10A13013" w14:textId="77777777" w:rsidR="00312120" w:rsidRPr="00312120" w:rsidRDefault="00312120" w:rsidP="00312120">
            <w:pPr>
              <w:spacing w:after="0" w:line="240" w:lineRule="auto"/>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 xml:space="preserve">% </w:t>
            </w:r>
            <w:proofErr w:type="gramStart"/>
            <w:r w:rsidRPr="00312120">
              <w:rPr>
                <w:rFonts w:ascii="Times New Roman" w:eastAsia="Times New Roman" w:hAnsi="Times New Roman" w:cs="Times New Roman"/>
                <w:color w:val="000000"/>
                <w:sz w:val="24"/>
                <w:szCs w:val="24"/>
              </w:rPr>
              <w:t>of</w:t>
            </w:r>
            <w:proofErr w:type="gramEnd"/>
            <w:r w:rsidRPr="00312120">
              <w:rPr>
                <w:rFonts w:ascii="Times New Roman" w:eastAsia="Times New Roman" w:hAnsi="Times New Roman" w:cs="Times New Roman"/>
                <w:color w:val="000000"/>
                <w:sz w:val="24"/>
                <w:szCs w:val="24"/>
              </w:rPr>
              <w:t xml:space="preserve"> 2020-21 Hybrid</w:t>
            </w:r>
          </w:p>
        </w:tc>
        <w:tc>
          <w:tcPr>
            <w:tcW w:w="1480" w:type="dxa"/>
            <w:tcBorders>
              <w:top w:val="nil"/>
              <w:left w:val="nil"/>
              <w:bottom w:val="double" w:sz="6" w:space="0" w:color="auto"/>
              <w:right w:val="nil"/>
            </w:tcBorders>
            <w:shd w:val="clear" w:color="auto" w:fill="auto"/>
            <w:noWrap/>
            <w:vAlign w:val="bottom"/>
            <w:hideMark/>
          </w:tcPr>
          <w:p w14:paraId="12BE10C3"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53.0%</w:t>
            </w:r>
          </w:p>
        </w:tc>
        <w:tc>
          <w:tcPr>
            <w:tcW w:w="1480" w:type="dxa"/>
            <w:tcBorders>
              <w:top w:val="nil"/>
              <w:left w:val="nil"/>
              <w:bottom w:val="double" w:sz="6" w:space="0" w:color="auto"/>
              <w:right w:val="nil"/>
            </w:tcBorders>
            <w:shd w:val="clear" w:color="auto" w:fill="auto"/>
            <w:noWrap/>
            <w:vAlign w:val="bottom"/>
            <w:hideMark/>
          </w:tcPr>
          <w:p w14:paraId="2095C3BC"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42.0%</w:t>
            </w:r>
          </w:p>
        </w:tc>
        <w:tc>
          <w:tcPr>
            <w:tcW w:w="180" w:type="dxa"/>
            <w:tcBorders>
              <w:top w:val="nil"/>
              <w:left w:val="nil"/>
              <w:bottom w:val="double" w:sz="6" w:space="0" w:color="auto"/>
              <w:right w:val="nil"/>
            </w:tcBorders>
            <w:shd w:val="clear" w:color="auto" w:fill="auto"/>
            <w:noWrap/>
            <w:vAlign w:val="bottom"/>
            <w:hideMark/>
          </w:tcPr>
          <w:p w14:paraId="2C82D44C"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 </w:t>
            </w:r>
          </w:p>
        </w:tc>
        <w:tc>
          <w:tcPr>
            <w:tcW w:w="1480" w:type="dxa"/>
            <w:tcBorders>
              <w:top w:val="nil"/>
              <w:left w:val="nil"/>
              <w:bottom w:val="double" w:sz="6" w:space="0" w:color="auto"/>
              <w:right w:val="nil"/>
            </w:tcBorders>
            <w:shd w:val="clear" w:color="auto" w:fill="auto"/>
            <w:noWrap/>
            <w:vAlign w:val="bottom"/>
            <w:hideMark/>
          </w:tcPr>
          <w:p w14:paraId="321728A6"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52.4%</w:t>
            </w:r>
          </w:p>
        </w:tc>
        <w:tc>
          <w:tcPr>
            <w:tcW w:w="1480" w:type="dxa"/>
            <w:tcBorders>
              <w:top w:val="nil"/>
              <w:left w:val="nil"/>
              <w:bottom w:val="double" w:sz="6" w:space="0" w:color="auto"/>
              <w:right w:val="nil"/>
            </w:tcBorders>
            <w:shd w:val="clear" w:color="auto" w:fill="auto"/>
            <w:noWrap/>
            <w:vAlign w:val="bottom"/>
            <w:hideMark/>
          </w:tcPr>
          <w:p w14:paraId="3D7F3542" w14:textId="77777777" w:rsidR="00312120" w:rsidRPr="00312120" w:rsidRDefault="00312120" w:rsidP="00312120">
            <w:pPr>
              <w:spacing w:after="0" w:line="240" w:lineRule="auto"/>
              <w:jc w:val="center"/>
              <w:rPr>
                <w:rFonts w:ascii="Times New Roman" w:eastAsia="Times New Roman" w:hAnsi="Times New Roman" w:cs="Times New Roman"/>
                <w:color w:val="000000"/>
                <w:sz w:val="24"/>
                <w:szCs w:val="24"/>
              </w:rPr>
            </w:pPr>
            <w:r w:rsidRPr="00312120">
              <w:rPr>
                <w:rFonts w:ascii="Times New Roman" w:eastAsia="Times New Roman" w:hAnsi="Times New Roman" w:cs="Times New Roman"/>
                <w:color w:val="000000"/>
                <w:sz w:val="24"/>
                <w:szCs w:val="24"/>
              </w:rPr>
              <w:t>43.3%</w:t>
            </w:r>
          </w:p>
        </w:tc>
      </w:tr>
    </w:tbl>
    <w:p w14:paraId="022F845F" w14:textId="70627831" w:rsidR="00CC66F2" w:rsidRPr="002F0C76" w:rsidRDefault="00CC66F2" w:rsidP="07D35D0D">
      <w:pPr>
        <w:spacing w:line="360" w:lineRule="auto"/>
        <w:contextualSpacing/>
        <w:rPr>
          <w:rFonts w:ascii="Times New Roman" w:eastAsia="Times New Roman" w:hAnsi="Times New Roman" w:cs="Times New Roman"/>
          <w:sz w:val="24"/>
          <w:szCs w:val="24"/>
        </w:rPr>
      </w:pPr>
    </w:p>
    <w:p w14:paraId="5825F99A" w14:textId="4638F37F" w:rsidR="00A4224B" w:rsidRPr="002F0C76" w:rsidRDefault="00CC66F2" w:rsidP="0029158B">
      <w:pPr>
        <w:spacing w:line="276" w:lineRule="auto"/>
        <w:contextualSpacing/>
        <w:rPr>
          <w:rFonts w:ascii="Times New Roman" w:eastAsia="Times New Roman" w:hAnsi="Times New Roman" w:cs="Times New Roman"/>
          <w:b/>
          <w:sz w:val="24"/>
          <w:szCs w:val="24"/>
        </w:rPr>
      </w:pPr>
      <w:r w:rsidRPr="0029158B">
        <w:rPr>
          <w:rFonts w:ascii="Times New Roman" w:eastAsia="Times New Roman" w:hAnsi="Times New Roman" w:cs="Times New Roman"/>
          <w:sz w:val="20"/>
          <w:szCs w:val="20"/>
        </w:rPr>
        <w:t xml:space="preserve">Note: </w:t>
      </w:r>
      <w:r w:rsidR="00E077A7" w:rsidRPr="0029158B">
        <w:rPr>
          <w:rFonts w:ascii="Times New Roman" w:eastAsia="Times New Roman" w:hAnsi="Times New Roman" w:cs="Times New Roman"/>
          <w:sz w:val="20"/>
          <w:szCs w:val="20"/>
        </w:rPr>
        <w:t>These means are used for the decomposition calculation presented in Table 2 and Appendix B.</w:t>
      </w:r>
      <w:r w:rsidR="00EA2410" w:rsidRPr="07D35D0D">
        <w:rPr>
          <w:rFonts w:ascii="Times New Roman" w:eastAsia="Times New Roman" w:hAnsi="Times New Roman" w:cs="Times New Roman"/>
          <w:sz w:val="24"/>
          <w:szCs w:val="24"/>
        </w:rPr>
        <w:br w:type="page"/>
      </w:r>
    </w:p>
    <w:p w14:paraId="691C5629" w14:textId="77777777" w:rsidR="0080745A" w:rsidRDefault="00BA0DBB" w:rsidP="0080745A">
      <w:pPr>
        <w:spacing w:line="360" w:lineRule="auto"/>
        <w:jc w:val="center"/>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lastRenderedPageBreak/>
        <w:t>Appendix Figure 1</w:t>
      </w:r>
      <w:r w:rsidR="0080745A">
        <w:rPr>
          <w:rFonts w:ascii="Times New Roman" w:eastAsia="Times New Roman" w:hAnsi="Times New Roman" w:cs="Times New Roman"/>
          <w:b/>
          <w:sz w:val="24"/>
          <w:szCs w:val="24"/>
        </w:rPr>
        <w:t>.</w:t>
      </w:r>
    </w:p>
    <w:p w14:paraId="728A277C" w14:textId="7F224379" w:rsidR="00F30805" w:rsidRPr="002F0C76" w:rsidRDefault="006824A2" w:rsidP="0080745A">
      <w:pPr>
        <w:spacing w:line="360" w:lineRule="auto"/>
        <w:jc w:val="center"/>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t>Pandemic Achievement Effects by Remote Schooling and School Poverty, Reading</w:t>
      </w:r>
    </w:p>
    <w:p w14:paraId="58AB4726" w14:textId="1AA3F917" w:rsidR="000133D1" w:rsidRPr="002F0C76" w:rsidRDefault="00974130" w:rsidP="0080745A">
      <w:pPr>
        <w:spacing w:line="360" w:lineRule="auto"/>
        <w:jc w:val="center"/>
        <w:rPr>
          <w:rFonts w:ascii="Times New Roman" w:eastAsia="Times New Roman" w:hAnsi="Times New Roman" w:cs="Times New Roman"/>
          <w:b/>
          <w:sz w:val="24"/>
          <w:szCs w:val="24"/>
        </w:rPr>
      </w:pPr>
      <w:r w:rsidRPr="00974130">
        <w:rPr>
          <w:noProof/>
        </w:rPr>
        <w:drawing>
          <wp:inline distT="0" distB="0" distL="0" distR="0" wp14:anchorId="31BFBF9D" wp14:editId="2BC0B31C">
            <wp:extent cx="5676900" cy="4127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76900" cy="4127500"/>
                    </a:xfrm>
                    <a:prstGeom prst="rect">
                      <a:avLst/>
                    </a:prstGeom>
                    <a:noFill/>
                    <a:ln>
                      <a:noFill/>
                    </a:ln>
                  </pic:spPr>
                </pic:pic>
              </a:graphicData>
            </a:graphic>
          </wp:inline>
        </w:drawing>
      </w:r>
    </w:p>
    <w:p w14:paraId="06181513" w14:textId="42BCD937" w:rsidR="00A322B6" w:rsidRPr="0029158B" w:rsidRDefault="00A322B6" w:rsidP="0029158B">
      <w:pPr>
        <w:spacing w:line="276" w:lineRule="auto"/>
        <w:rPr>
          <w:rFonts w:ascii="Times New Roman" w:eastAsia="Times New Roman" w:hAnsi="Times New Roman" w:cs="Times New Roman"/>
          <w:sz w:val="20"/>
          <w:szCs w:val="20"/>
        </w:rPr>
      </w:pPr>
      <w:r w:rsidRPr="1203C62C">
        <w:rPr>
          <w:rFonts w:ascii="Times New Roman" w:eastAsia="Times New Roman" w:hAnsi="Times New Roman" w:cs="Times New Roman"/>
          <w:sz w:val="20"/>
          <w:szCs w:val="20"/>
        </w:rPr>
        <w:t xml:space="preserve">Note: The vertical axis represents the difference between mean fall 2021 achievement and expected achievement based on pre-pandemic growth model estimates. The horizontal axis is the percentage of the 2020-21 school year that a school was in remote instruction. </w:t>
      </w:r>
      <w:r w:rsidR="0000466E" w:rsidRPr="1203C62C">
        <w:rPr>
          <w:rFonts w:ascii="Times New Roman" w:eastAsia="Times New Roman" w:hAnsi="Times New Roman" w:cs="Times New Roman"/>
          <w:sz w:val="20"/>
          <w:szCs w:val="20"/>
        </w:rPr>
        <w:t xml:space="preserve">Given the small number of districts that were remote all year, the top category of percent remote combines those who were remote between 50 and 100 percent of the year. </w:t>
      </w:r>
      <w:r w:rsidRPr="1203C62C">
        <w:rPr>
          <w:rFonts w:ascii="Times New Roman" w:eastAsia="Times New Roman" w:hAnsi="Times New Roman" w:cs="Times New Roman"/>
          <w:sz w:val="20"/>
          <w:szCs w:val="20"/>
        </w:rPr>
        <w:t xml:space="preserve">Low poverty schools had fewer than 25 percent of students receiving federal Free or </w:t>
      </w:r>
      <w:proofErr w:type="gramStart"/>
      <w:r w:rsidRPr="1203C62C">
        <w:rPr>
          <w:rFonts w:ascii="Times New Roman" w:eastAsia="Times New Roman" w:hAnsi="Times New Roman" w:cs="Times New Roman"/>
          <w:sz w:val="20"/>
          <w:szCs w:val="20"/>
        </w:rPr>
        <w:t>Reduced Price</w:t>
      </w:r>
      <w:proofErr w:type="gramEnd"/>
      <w:r w:rsidRPr="1203C62C">
        <w:rPr>
          <w:rFonts w:ascii="Times New Roman" w:eastAsia="Times New Roman" w:hAnsi="Times New Roman" w:cs="Times New Roman"/>
          <w:sz w:val="20"/>
          <w:szCs w:val="20"/>
        </w:rPr>
        <w:t xml:space="preserve"> Lunch while high poverty schools had more than 75 percent of students receiving the federal lunch programs.</w:t>
      </w:r>
    </w:p>
    <w:p w14:paraId="2E9F0B65" w14:textId="77777777" w:rsidR="000133D1" w:rsidRPr="002F0C76" w:rsidRDefault="000133D1" w:rsidP="07D35D0D">
      <w:pPr>
        <w:spacing w:line="360" w:lineRule="auto"/>
        <w:rPr>
          <w:rFonts w:ascii="Times New Roman" w:eastAsia="Times New Roman" w:hAnsi="Times New Roman" w:cs="Times New Roman"/>
          <w:b/>
          <w:sz w:val="24"/>
          <w:szCs w:val="24"/>
        </w:rPr>
      </w:pPr>
    </w:p>
    <w:p w14:paraId="1EA7FF66" w14:textId="472F6243" w:rsidR="000133D1" w:rsidRPr="002F0C76" w:rsidRDefault="00A322B6" w:rsidP="07D35D0D">
      <w:pPr>
        <w:spacing w:line="360" w:lineRule="auto"/>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br w:type="page"/>
      </w:r>
    </w:p>
    <w:p w14:paraId="2C63C4A2" w14:textId="77777777" w:rsidR="0080745A" w:rsidRDefault="00271F88" w:rsidP="0080745A">
      <w:pPr>
        <w:spacing w:line="360" w:lineRule="auto"/>
        <w:contextualSpacing/>
        <w:jc w:val="center"/>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lastRenderedPageBreak/>
        <w:t>Appendix Figure 2</w:t>
      </w:r>
      <w:r w:rsidR="0080745A">
        <w:rPr>
          <w:rFonts w:ascii="Times New Roman" w:eastAsia="Times New Roman" w:hAnsi="Times New Roman" w:cs="Times New Roman"/>
          <w:b/>
          <w:sz w:val="24"/>
          <w:szCs w:val="24"/>
        </w:rPr>
        <w:t>.</w:t>
      </w:r>
    </w:p>
    <w:p w14:paraId="46919111" w14:textId="0A7B4482" w:rsidR="006824A2" w:rsidRPr="002F0C76" w:rsidRDefault="00271F88" w:rsidP="0080745A">
      <w:pPr>
        <w:spacing w:line="360" w:lineRule="auto"/>
        <w:contextualSpacing/>
        <w:jc w:val="center"/>
        <w:rPr>
          <w:rFonts w:ascii="Times New Roman" w:eastAsia="Times New Roman" w:hAnsi="Times New Roman" w:cs="Times New Roman"/>
          <w:b/>
          <w:sz w:val="24"/>
          <w:szCs w:val="24"/>
        </w:rPr>
      </w:pPr>
      <w:r w:rsidRPr="07D35D0D">
        <w:rPr>
          <w:rFonts w:ascii="Times New Roman" w:eastAsia="Times New Roman" w:hAnsi="Times New Roman" w:cs="Times New Roman"/>
          <w:b/>
          <w:sz w:val="24"/>
          <w:szCs w:val="24"/>
        </w:rPr>
        <w:t xml:space="preserve">Pandemic Achievement </w:t>
      </w:r>
      <w:r w:rsidR="007E591B" w:rsidRPr="07D35D0D">
        <w:rPr>
          <w:rFonts w:ascii="Times New Roman" w:eastAsia="Times New Roman" w:hAnsi="Times New Roman" w:cs="Times New Roman"/>
          <w:b/>
          <w:sz w:val="24"/>
          <w:szCs w:val="24"/>
        </w:rPr>
        <w:t>Losses</w:t>
      </w:r>
      <w:r w:rsidRPr="07D35D0D">
        <w:rPr>
          <w:rFonts w:ascii="Times New Roman" w:eastAsia="Times New Roman" w:hAnsi="Times New Roman" w:cs="Times New Roman"/>
          <w:b/>
          <w:sz w:val="24"/>
          <w:szCs w:val="24"/>
        </w:rPr>
        <w:t xml:space="preserve"> and Federal Aid as a Share of Annual Spending, Reading</w:t>
      </w:r>
    </w:p>
    <w:p w14:paraId="10E20CCD" w14:textId="78D59CFB" w:rsidR="00271F88" w:rsidRPr="002F0C76" w:rsidRDefault="001203EB" w:rsidP="07D35D0D">
      <w:pPr>
        <w:spacing w:line="360" w:lineRule="auto"/>
        <w:contextualSpacing/>
        <w:rPr>
          <w:rFonts w:ascii="Times New Roman" w:eastAsia="Times New Roman" w:hAnsi="Times New Roman" w:cs="Times New Roman"/>
          <w:b/>
          <w:sz w:val="24"/>
          <w:szCs w:val="24"/>
        </w:rPr>
      </w:pPr>
      <w:r w:rsidRPr="001203EB">
        <w:rPr>
          <w:noProof/>
        </w:rPr>
        <w:drawing>
          <wp:inline distT="0" distB="0" distL="0" distR="0" wp14:anchorId="1B617951" wp14:editId="6DE1570E">
            <wp:extent cx="5819775" cy="42322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9775" cy="4232275"/>
                    </a:xfrm>
                    <a:prstGeom prst="rect">
                      <a:avLst/>
                    </a:prstGeom>
                    <a:noFill/>
                    <a:ln>
                      <a:noFill/>
                    </a:ln>
                  </pic:spPr>
                </pic:pic>
              </a:graphicData>
            </a:graphic>
          </wp:inline>
        </w:drawing>
      </w:r>
    </w:p>
    <w:p w14:paraId="12707290" w14:textId="2B42CFD0" w:rsidR="00A4224B" w:rsidRPr="0029158B" w:rsidRDefault="009D4A22" w:rsidP="0029158B">
      <w:pPr>
        <w:spacing w:line="276" w:lineRule="auto"/>
        <w:contextualSpacing/>
        <w:rPr>
          <w:rFonts w:ascii="Times New Roman" w:eastAsia="Times New Roman" w:hAnsi="Times New Roman" w:cs="Times New Roman"/>
          <w:sz w:val="20"/>
          <w:szCs w:val="20"/>
        </w:rPr>
      </w:pPr>
      <w:r w:rsidRPr="1203C62C">
        <w:rPr>
          <w:rFonts w:ascii="Times New Roman" w:eastAsia="Times New Roman" w:hAnsi="Times New Roman" w:cs="Times New Roman"/>
          <w:sz w:val="20"/>
          <w:szCs w:val="20"/>
        </w:rPr>
        <w:t xml:space="preserve">Note: </w:t>
      </w:r>
      <w:r w:rsidR="00267A4F" w:rsidRPr="1203C62C">
        <w:rPr>
          <w:rFonts w:ascii="Times New Roman" w:eastAsia="Times New Roman" w:hAnsi="Times New Roman" w:cs="Times New Roman"/>
          <w:sz w:val="20"/>
          <w:szCs w:val="20"/>
        </w:rPr>
        <w:t xml:space="preserve">Achievement effects were converted into weeks of instruction using NWEA growth norms and divided by a </w:t>
      </w:r>
      <w:proofErr w:type="gramStart"/>
      <w:r w:rsidR="00267A4F" w:rsidRPr="1203C62C">
        <w:rPr>
          <w:rFonts w:ascii="Times New Roman" w:eastAsia="Times New Roman" w:hAnsi="Times New Roman" w:cs="Times New Roman"/>
          <w:sz w:val="20"/>
          <w:szCs w:val="20"/>
        </w:rPr>
        <w:t>40 week</w:t>
      </w:r>
      <w:proofErr w:type="gramEnd"/>
      <w:r w:rsidR="00267A4F" w:rsidRPr="1203C62C">
        <w:rPr>
          <w:rFonts w:ascii="Times New Roman" w:eastAsia="Times New Roman" w:hAnsi="Times New Roman" w:cs="Times New Roman"/>
          <w:sz w:val="20"/>
          <w:szCs w:val="20"/>
        </w:rPr>
        <w:t xml:space="preserve"> school year (to reflect the fact that salaries and operational expenses are paid by calendar weeks, not the number of instructional weeks in a school year, which is typically 36 weeks).</w:t>
      </w:r>
      <w:r w:rsidRPr="1203C62C">
        <w:rPr>
          <w:rFonts w:ascii="Times New Roman" w:eastAsia="Times New Roman" w:hAnsi="Times New Roman" w:cs="Times New Roman"/>
          <w:sz w:val="20"/>
          <w:szCs w:val="20"/>
        </w:rPr>
        <w:t xml:space="preserve"> Federal aid is reported relative to the district’s annual budget for K-12 schooling, minus capital expenditures. High poverty districts are the </w:t>
      </w:r>
      <w:r w:rsidR="00423504" w:rsidRPr="1203C62C">
        <w:rPr>
          <w:rFonts w:ascii="Times New Roman" w:eastAsia="Times New Roman" w:hAnsi="Times New Roman" w:cs="Times New Roman"/>
          <w:sz w:val="20"/>
          <w:szCs w:val="20"/>
        </w:rPr>
        <w:t>half</w:t>
      </w:r>
      <w:r w:rsidRPr="1203C62C">
        <w:rPr>
          <w:rFonts w:ascii="Times New Roman" w:eastAsia="Times New Roman" w:hAnsi="Times New Roman" w:cs="Times New Roman"/>
          <w:sz w:val="20"/>
          <w:szCs w:val="20"/>
        </w:rPr>
        <w:t xml:space="preserve"> of districts with the highest percent of students receiving Free or </w:t>
      </w:r>
      <w:proofErr w:type="gramStart"/>
      <w:r w:rsidRPr="1203C62C">
        <w:rPr>
          <w:rFonts w:ascii="Times New Roman" w:eastAsia="Times New Roman" w:hAnsi="Times New Roman" w:cs="Times New Roman"/>
          <w:sz w:val="20"/>
          <w:szCs w:val="20"/>
        </w:rPr>
        <w:t>Reduced Price</w:t>
      </w:r>
      <w:proofErr w:type="gramEnd"/>
      <w:r w:rsidRPr="1203C62C">
        <w:rPr>
          <w:rFonts w:ascii="Times New Roman" w:eastAsia="Times New Roman" w:hAnsi="Times New Roman" w:cs="Times New Roman"/>
          <w:sz w:val="20"/>
          <w:szCs w:val="20"/>
        </w:rPr>
        <w:t xml:space="preserve"> Lunch (and low poverty districts are the bottom </w:t>
      </w:r>
      <w:r w:rsidR="00423504" w:rsidRPr="1203C62C">
        <w:rPr>
          <w:rFonts w:ascii="Times New Roman" w:eastAsia="Times New Roman" w:hAnsi="Times New Roman" w:cs="Times New Roman"/>
          <w:sz w:val="20"/>
          <w:szCs w:val="20"/>
        </w:rPr>
        <w:t>half</w:t>
      </w:r>
      <w:r w:rsidRPr="1203C62C">
        <w:rPr>
          <w:rFonts w:ascii="Times New Roman" w:eastAsia="Times New Roman" w:hAnsi="Times New Roman" w:cs="Times New Roman"/>
          <w:sz w:val="20"/>
          <w:szCs w:val="20"/>
        </w:rPr>
        <w:t>). Districts are considered “</w:t>
      </w:r>
      <w:r w:rsidR="00BB1ED6" w:rsidRPr="1203C62C">
        <w:rPr>
          <w:rFonts w:ascii="Times New Roman" w:eastAsia="Times New Roman" w:hAnsi="Times New Roman" w:cs="Times New Roman"/>
          <w:sz w:val="20"/>
          <w:szCs w:val="20"/>
        </w:rPr>
        <w:t>fully in-person</w:t>
      </w:r>
      <w:r w:rsidRPr="1203C62C">
        <w:rPr>
          <w:rFonts w:ascii="Times New Roman" w:eastAsia="Times New Roman" w:hAnsi="Times New Roman" w:cs="Times New Roman"/>
          <w:sz w:val="20"/>
          <w:szCs w:val="20"/>
        </w:rPr>
        <w:t>” if the AEI reports no remote</w:t>
      </w:r>
      <w:r w:rsidR="00BB1ED6" w:rsidRPr="1203C62C">
        <w:rPr>
          <w:rFonts w:ascii="Times New Roman" w:eastAsia="Times New Roman" w:hAnsi="Times New Roman" w:cs="Times New Roman"/>
          <w:sz w:val="20"/>
          <w:szCs w:val="20"/>
        </w:rPr>
        <w:t xml:space="preserve"> or </w:t>
      </w:r>
      <w:r w:rsidR="007F30C8" w:rsidRPr="1203C62C">
        <w:rPr>
          <w:rFonts w:ascii="Times New Roman" w:eastAsia="Times New Roman" w:hAnsi="Times New Roman" w:cs="Times New Roman"/>
          <w:sz w:val="20"/>
          <w:szCs w:val="20"/>
        </w:rPr>
        <w:t>hybrid instruction</w:t>
      </w:r>
      <w:r w:rsidRPr="1203C62C">
        <w:rPr>
          <w:rFonts w:ascii="Times New Roman" w:eastAsia="Times New Roman" w:hAnsi="Times New Roman" w:cs="Times New Roman"/>
          <w:sz w:val="20"/>
          <w:szCs w:val="20"/>
        </w:rPr>
        <w:t xml:space="preserve"> in the district during the 2020-21 school year.</w:t>
      </w:r>
    </w:p>
    <w:sectPr w:rsidR="00A4224B" w:rsidRPr="0029158B" w:rsidSect="004621CD">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E681" w14:textId="77777777" w:rsidR="002576FD" w:rsidRDefault="002576FD" w:rsidP="00197AEE">
      <w:pPr>
        <w:spacing w:after="0" w:line="240" w:lineRule="auto"/>
      </w:pPr>
      <w:r>
        <w:separator/>
      </w:r>
    </w:p>
  </w:endnote>
  <w:endnote w:type="continuationSeparator" w:id="0">
    <w:p w14:paraId="01ABA0E5" w14:textId="77777777" w:rsidR="002576FD" w:rsidRDefault="002576FD" w:rsidP="00197AEE">
      <w:pPr>
        <w:spacing w:after="0" w:line="240" w:lineRule="auto"/>
      </w:pPr>
      <w:r>
        <w:continuationSeparator/>
      </w:r>
    </w:p>
  </w:endnote>
  <w:endnote w:type="continuationNotice" w:id="1">
    <w:p w14:paraId="5B93BBB5" w14:textId="77777777" w:rsidR="002576FD" w:rsidRDefault="00257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5F60" w14:textId="4331EEE3" w:rsidR="009847D8" w:rsidRDefault="00984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075461"/>
      <w:docPartObj>
        <w:docPartGallery w:val="Page Numbers (Bottom of Page)"/>
        <w:docPartUnique/>
      </w:docPartObj>
    </w:sdtPr>
    <w:sdtEndPr>
      <w:rPr>
        <w:noProof/>
      </w:rPr>
    </w:sdtEndPr>
    <w:sdtContent>
      <w:p w14:paraId="234AA4AA" w14:textId="547B30FA" w:rsidR="00F938BE" w:rsidRDefault="00F938BE">
        <w:pPr>
          <w:pStyle w:val="Footer"/>
          <w:jc w:val="center"/>
        </w:pPr>
        <w:r w:rsidRPr="003A16E7">
          <w:rPr>
            <w:rFonts w:ascii="Times New Roman" w:hAnsi="Times New Roman" w:cs="Times New Roman"/>
            <w:sz w:val="24"/>
            <w:szCs w:val="24"/>
          </w:rPr>
          <w:fldChar w:fldCharType="begin"/>
        </w:r>
        <w:r w:rsidRPr="003A16E7">
          <w:rPr>
            <w:rFonts w:ascii="Times New Roman" w:hAnsi="Times New Roman" w:cs="Times New Roman"/>
            <w:sz w:val="24"/>
            <w:szCs w:val="24"/>
          </w:rPr>
          <w:instrText xml:space="preserve"> PAGE   \* MERGEFORMAT </w:instrText>
        </w:r>
        <w:r w:rsidRPr="003A16E7">
          <w:rPr>
            <w:rFonts w:ascii="Times New Roman" w:hAnsi="Times New Roman" w:cs="Times New Roman"/>
            <w:sz w:val="24"/>
            <w:szCs w:val="24"/>
          </w:rPr>
          <w:fldChar w:fldCharType="separate"/>
        </w:r>
        <w:r w:rsidRPr="003A16E7">
          <w:rPr>
            <w:rFonts w:ascii="Times New Roman" w:hAnsi="Times New Roman" w:cs="Times New Roman"/>
            <w:noProof/>
            <w:sz w:val="24"/>
            <w:szCs w:val="24"/>
          </w:rPr>
          <w:t>2</w:t>
        </w:r>
        <w:r w:rsidRPr="003A16E7">
          <w:rPr>
            <w:rFonts w:ascii="Times New Roman" w:hAnsi="Times New Roman" w:cs="Times New Roman"/>
            <w:noProof/>
            <w:sz w:val="24"/>
            <w:szCs w:val="24"/>
          </w:rPr>
          <w:fldChar w:fldCharType="end"/>
        </w:r>
      </w:p>
    </w:sdtContent>
  </w:sdt>
  <w:p w14:paraId="4A438AE6" w14:textId="77777777" w:rsidR="0086641D" w:rsidRDefault="00866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F21A" w14:textId="786A3F26" w:rsidR="009847D8" w:rsidRDefault="009847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218954"/>
      <w:docPartObj>
        <w:docPartGallery w:val="Page Numbers (Bottom of Page)"/>
        <w:docPartUnique/>
      </w:docPartObj>
    </w:sdtPr>
    <w:sdtEndPr>
      <w:rPr>
        <w:noProof/>
      </w:rPr>
    </w:sdtEndPr>
    <w:sdtContent>
      <w:p w14:paraId="5496315C" w14:textId="77777777" w:rsidR="003A16E7" w:rsidRDefault="003A16E7">
        <w:pPr>
          <w:pStyle w:val="Footer"/>
          <w:jc w:val="center"/>
        </w:pPr>
        <w:r w:rsidRPr="003A16E7">
          <w:rPr>
            <w:rFonts w:ascii="Times New Roman" w:hAnsi="Times New Roman" w:cs="Times New Roman"/>
            <w:sz w:val="24"/>
            <w:szCs w:val="24"/>
          </w:rPr>
          <w:fldChar w:fldCharType="begin"/>
        </w:r>
        <w:r w:rsidRPr="003A16E7">
          <w:rPr>
            <w:rFonts w:ascii="Times New Roman" w:hAnsi="Times New Roman" w:cs="Times New Roman"/>
            <w:sz w:val="24"/>
            <w:szCs w:val="24"/>
          </w:rPr>
          <w:instrText xml:space="preserve"> PAGE   \* MERGEFORMAT </w:instrText>
        </w:r>
        <w:r w:rsidRPr="003A16E7">
          <w:rPr>
            <w:rFonts w:ascii="Times New Roman" w:hAnsi="Times New Roman" w:cs="Times New Roman"/>
            <w:sz w:val="24"/>
            <w:szCs w:val="24"/>
          </w:rPr>
          <w:fldChar w:fldCharType="separate"/>
        </w:r>
        <w:r w:rsidRPr="003A16E7">
          <w:rPr>
            <w:rFonts w:ascii="Times New Roman" w:hAnsi="Times New Roman" w:cs="Times New Roman"/>
            <w:noProof/>
            <w:sz w:val="24"/>
            <w:szCs w:val="24"/>
          </w:rPr>
          <w:t>2</w:t>
        </w:r>
        <w:r w:rsidRPr="003A16E7">
          <w:rPr>
            <w:rFonts w:ascii="Times New Roman" w:hAnsi="Times New Roman" w:cs="Times New Roman"/>
            <w:noProof/>
            <w:sz w:val="24"/>
            <w:szCs w:val="24"/>
          </w:rPr>
          <w:fldChar w:fldCharType="end"/>
        </w:r>
      </w:p>
    </w:sdtContent>
  </w:sdt>
  <w:p w14:paraId="20F07F06" w14:textId="77777777" w:rsidR="003A16E7" w:rsidRDefault="003A16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2CC6" w14:textId="79B6F5EF" w:rsidR="003A16E7" w:rsidRDefault="00740AC5">
    <w:pPr>
      <w:pStyle w:val="Footer"/>
      <w:jc w:val="center"/>
    </w:pPr>
    <w:sdt>
      <w:sdtPr>
        <w:id w:val="1239211233"/>
        <w:docPartObj>
          <w:docPartGallery w:val="Page Numbers (Bottom of Page)"/>
          <w:docPartUnique/>
        </w:docPartObj>
      </w:sdtPr>
      <w:sdtEndPr>
        <w:rPr>
          <w:noProof/>
        </w:rPr>
      </w:sdtEndPr>
      <w:sdtContent/>
    </w:sdt>
  </w:p>
  <w:p w14:paraId="2DDC5BB5" w14:textId="77777777" w:rsidR="003A16E7" w:rsidRDefault="003A1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D0A8" w14:textId="77777777" w:rsidR="002576FD" w:rsidRDefault="002576FD" w:rsidP="00197AEE">
      <w:pPr>
        <w:spacing w:after="0" w:line="240" w:lineRule="auto"/>
      </w:pPr>
      <w:r>
        <w:separator/>
      </w:r>
    </w:p>
  </w:footnote>
  <w:footnote w:type="continuationSeparator" w:id="0">
    <w:p w14:paraId="26206DE6" w14:textId="77777777" w:rsidR="002576FD" w:rsidRDefault="002576FD" w:rsidP="00197AEE">
      <w:pPr>
        <w:spacing w:after="0" w:line="240" w:lineRule="auto"/>
      </w:pPr>
      <w:r>
        <w:continuationSeparator/>
      </w:r>
    </w:p>
  </w:footnote>
  <w:footnote w:type="continuationNotice" w:id="1">
    <w:p w14:paraId="318955A9" w14:textId="77777777" w:rsidR="002576FD" w:rsidRDefault="002576FD">
      <w:pPr>
        <w:spacing w:after="0" w:line="240" w:lineRule="auto"/>
      </w:pPr>
    </w:p>
  </w:footnote>
  <w:footnote w:id="2">
    <w:p w14:paraId="37A2813B" w14:textId="77777777" w:rsidR="00876CA9" w:rsidRPr="00A7738F" w:rsidRDefault="00876CA9" w:rsidP="00876CA9">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For instance, see: Curriculum Associates (2020, 2021a, 2021b); Darling-</w:t>
      </w:r>
      <w:proofErr w:type="spellStart"/>
      <w:r w:rsidRPr="00A7738F">
        <w:rPr>
          <w:rFonts w:ascii="Times New Roman" w:hAnsi="Times New Roman" w:cs="Times New Roman"/>
        </w:rPr>
        <w:t>Aduana</w:t>
      </w:r>
      <w:proofErr w:type="spellEnd"/>
      <w:r w:rsidRPr="00A7738F">
        <w:rPr>
          <w:rFonts w:ascii="Times New Roman" w:hAnsi="Times New Roman" w:cs="Times New Roman"/>
        </w:rPr>
        <w:t xml:space="preserve"> et al. (2021); Dorn et al. (2020); Kogan and </w:t>
      </w:r>
      <w:proofErr w:type="spellStart"/>
      <w:r w:rsidRPr="00A7738F">
        <w:rPr>
          <w:rFonts w:ascii="Times New Roman" w:hAnsi="Times New Roman" w:cs="Times New Roman"/>
        </w:rPr>
        <w:t>Lavertu</w:t>
      </w:r>
      <w:proofErr w:type="spellEnd"/>
      <w:r w:rsidRPr="00A7738F">
        <w:rPr>
          <w:rFonts w:ascii="Times New Roman" w:hAnsi="Times New Roman" w:cs="Times New Roman"/>
        </w:rPr>
        <w:t xml:space="preserve"> (2021); Kuhfeld et al. (2021); Lewis and Kuhfeld (2021); Lewis et al. (2021).</w:t>
      </w:r>
    </w:p>
  </w:footnote>
  <w:footnote w:id="3">
    <w:p w14:paraId="7044952A" w14:textId="77777777" w:rsidR="00876CA9" w:rsidRPr="00A7738F" w:rsidRDefault="00876CA9" w:rsidP="00876CA9">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w:t>
      </w:r>
      <w:r>
        <w:rPr>
          <w:rFonts w:ascii="Times New Roman" w:hAnsi="Times New Roman" w:cs="Times New Roman"/>
        </w:rPr>
        <w:t>U</w:t>
      </w:r>
      <w:r w:rsidRPr="00A7738F">
        <w:rPr>
          <w:rFonts w:ascii="Times New Roman" w:hAnsi="Times New Roman" w:cs="Times New Roman"/>
        </w:rPr>
        <w:t>sing evidence on test scores and achievement from Neal and Johnson (1996) and Murnane, Willett and Levy (1995), Goldhaber, Kane and McEachin (2021) estimated that the losses would cost the U.S. $2 trillion in lifetime earnings.  The World Bank estimated that the worldwide losses in lifetime earnings would be $17 trillion (Azevedo et al.</w:t>
      </w:r>
      <w:r>
        <w:rPr>
          <w:rFonts w:ascii="Times New Roman" w:hAnsi="Times New Roman" w:cs="Times New Roman"/>
        </w:rPr>
        <w:t xml:space="preserve">, </w:t>
      </w:r>
      <w:r w:rsidRPr="00A7738F">
        <w:rPr>
          <w:rFonts w:ascii="Times New Roman" w:hAnsi="Times New Roman" w:cs="Times New Roman"/>
        </w:rPr>
        <w:t>2022)</w:t>
      </w:r>
      <w:r>
        <w:rPr>
          <w:rFonts w:ascii="Times New Roman" w:hAnsi="Times New Roman" w:cs="Times New Roman"/>
        </w:rPr>
        <w:t>.</w:t>
      </w:r>
    </w:p>
  </w:footnote>
  <w:footnote w:id="4">
    <w:p w14:paraId="121B5935" w14:textId="648BABEE" w:rsidR="00876CA9" w:rsidRPr="00A7738F" w:rsidRDefault="00876CA9" w:rsidP="00876CA9">
      <w:pPr>
        <w:pStyle w:val="FootnoteText"/>
        <w:rPr>
          <w:rFonts w:ascii="Times New Roman" w:hAnsi="Times New Roman" w:cs="Times New Roman"/>
        </w:rPr>
      </w:pPr>
      <w:r w:rsidRPr="00A7738F">
        <w:rPr>
          <w:rStyle w:val="FootnoteReference"/>
          <w:rFonts w:ascii="Times New Roman" w:hAnsi="Times New Roman" w:cs="Times New Roman"/>
        </w:rPr>
        <w:footnoteRef/>
      </w:r>
      <w:r w:rsidR="1203C62C" w:rsidRPr="00A7738F">
        <w:rPr>
          <w:rFonts w:ascii="Times New Roman" w:hAnsi="Times New Roman" w:cs="Times New Roman"/>
        </w:rPr>
        <w:t xml:space="preserve"> Their primary outcome is proficiency on state tests. Because states have different proficiency standards and different shares of students near those standards, their study could indicate the direction but not the magnitude of the impact. </w:t>
      </w:r>
      <w:proofErr w:type="spellStart"/>
      <w:r w:rsidR="1203C62C" w:rsidRPr="00A7738F">
        <w:rPr>
          <w:rFonts w:ascii="Times New Roman" w:hAnsi="Times New Roman" w:cs="Times New Roman"/>
        </w:rPr>
        <w:t>Kilbride</w:t>
      </w:r>
      <w:proofErr w:type="spellEnd"/>
      <w:r w:rsidR="1203C62C" w:rsidRPr="00A7738F">
        <w:rPr>
          <w:rFonts w:ascii="Times New Roman" w:hAnsi="Times New Roman" w:cs="Times New Roman"/>
        </w:rPr>
        <w:t xml:space="preserve"> et al. (2021) also find larger declines in achievement in schools that went remote in the state of Michigan.</w:t>
      </w:r>
    </w:p>
  </w:footnote>
  <w:footnote w:id="5">
    <w:p w14:paraId="3E39FDED" w14:textId="77777777" w:rsidR="00876CA9" w:rsidRPr="00A7738F" w:rsidRDefault="00876CA9" w:rsidP="00876CA9">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The NWEA national norms have been weighted to reflect the national population of K-8 public schools in 2015-16.  The means and standard deviations were estimated pooling data over three school years, 2015-16, 2016-17 and 2017-18.</w:t>
      </w:r>
    </w:p>
  </w:footnote>
  <w:footnote w:id="6">
    <w:p w14:paraId="51CF455D" w14:textId="64906DAC" w:rsidR="00876CA9" w:rsidRPr="00A7738F" w:rsidRDefault="00876CA9" w:rsidP="00595D42">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w:t>
      </w:r>
      <w:r w:rsidR="00595D42" w:rsidRPr="00595D42">
        <w:rPr>
          <w:rFonts w:ascii="Times New Roman" w:hAnsi="Times New Roman" w:cs="Times New Roman"/>
        </w:rPr>
        <w:t>Where FRPL values were unavailable, we used the percent of students meeting eligibility for federal lunches through direct certification.</w:t>
      </w:r>
      <w:r w:rsidR="00595D42">
        <w:rPr>
          <w:rFonts w:ascii="Times New Roman" w:hAnsi="Times New Roman" w:cs="Times New Roman"/>
        </w:rPr>
        <w:t xml:space="preserve"> </w:t>
      </w:r>
      <w:r w:rsidR="00375B0B">
        <w:rPr>
          <w:rFonts w:ascii="Times New Roman" w:hAnsi="Times New Roman" w:cs="Times New Roman"/>
        </w:rPr>
        <w:t xml:space="preserve"> </w:t>
      </w:r>
      <w:r w:rsidR="00595D42" w:rsidRPr="00595D42">
        <w:rPr>
          <w:rFonts w:ascii="Times New Roman" w:hAnsi="Times New Roman" w:cs="Times New Roman"/>
        </w:rPr>
        <w:t>This included the entirety of three states (DE, MA, and DC), as well as 2.6 percent of schools outside these states</w:t>
      </w:r>
      <w:r w:rsidR="00595D42">
        <w:rPr>
          <w:rFonts w:ascii="Times New Roman" w:hAnsi="Times New Roman" w:cs="Times New Roman"/>
        </w:rPr>
        <w:t>.</w:t>
      </w:r>
      <w:r w:rsidR="00375B0B">
        <w:rPr>
          <w:rFonts w:ascii="Times New Roman" w:hAnsi="Times New Roman" w:cs="Times New Roman"/>
        </w:rPr>
        <w:t xml:space="preserve">  </w:t>
      </w:r>
      <w:r w:rsidRPr="00A7738F">
        <w:rPr>
          <w:rFonts w:ascii="Times New Roman" w:hAnsi="Times New Roman" w:cs="Times New Roman"/>
        </w:rPr>
        <w:t xml:space="preserve">We also added data from the American Community Survey on the characteristics of the population </w:t>
      </w:r>
      <w:r>
        <w:rPr>
          <w:rFonts w:ascii="Times New Roman" w:hAnsi="Times New Roman" w:cs="Times New Roman"/>
        </w:rPr>
        <w:t>within school boundaries</w:t>
      </w:r>
      <w:r w:rsidRPr="00A7738F">
        <w:rPr>
          <w:rFonts w:ascii="Times New Roman" w:hAnsi="Times New Roman" w:cs="Times New Roman"/>
        </w:rPr>
        <w:t xml:space="preserve"> using the School Attendance Boundary Survey of 2015-16, such as the percent of households with broadband access, adult employment in wholesale and retail trade and health professions.  None of the results are sensitive to including them as covariates.</w:t>
      </w:r>
    </w:p>
  </w:footnote>
  <w:footnote w:id="7">
    <w:p w14:paraId="17A4D994" w14:textId="77777777" w:rsidR="00876CA9" w:rsidRPr="00A7738F" w:rsidRDefault="00876CA9" w:rsidP="00876CA9">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The Covid infection rate data is compiled by Johns Hopkins’ Center for Systems Science and Engineering and is available at https://github.com/CSSEGISandData/COVID-19/tree/master/csse_covid_19_data/csse_covid_19_time_series. </w:t>
      </w:r>
    </w:p>
  </w:footnote>
  <w:footnote w:id="8">
    <w:p w14:paraId="2A3BBF9C" w14:textId="77777777" w:rsidR="00876CA9" w:rsidRPr="00A7738F" w:rsidRDefault="00876CA9" w:rsidP="00876CA9">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We estimated ESSER allocations by district using state ESSER totals and prior Title 1 allocations for each district.  The federal legislation required states to allocate 90 percent of the ESSER funds using Title 1 spending in FY2019 and FY2020. </w:t>
      </w:r>
    </w:p>
  </w:footnote>
  <w:footnote w:id="9">
    <w:p w14:paraId="51328A07" w14:textId="77777777" w:rsidR="00876CA9" w:rsidRPr="00A7738F" w:rsidRDefault="00876CA9" w:rsidP="00876CA9">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Given missing data in the early weeks, we start from September 7, 2020, the date for which over 95% of available districts have data.  </w:t>
      </w:r>
    </w:p>
  </w:footnote>
  <w:footnote w:id="10">
    <w:p w14:paraId="1AE61DE4" w14:textId="77777777" w:rsidR="00876CA9" w:rsidRPr="00A7738F" w:rsidRDefault="00876CA9" w:rsidP="00876CA9">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To identify the effects of instructional mode, we needed to know the school a student attended during the academic year preceding the Fall follow-up assessment.  Most students participated in at least one assessment during the intervening year (2018-19 or 2020-21</w:t>
      </w:r>
      <w:proofErr w:type="gramStart"/>
      <w:r w:rsidRPr="00A7738F">
        <w:rPr>
          <w:rFonts w:ascii="Times New Roman" w:hAnsi="Times New Roman" w:cs="Times New Roman"/>
        </w:rPr>
        <w:t>)</w:t>
      </w:r>
      <w:proofErr w:type="gramEnd"/>
      <w:r w:rsidRPr="00A7738F">
        <w:rPr>
          <w:rFonts w:ascii="Times New Roman" w:hAnsi="Times New Roman" w:cs="Times New Roman"/>
        </w:rPr>
        <w:t xml:space="preserve"> and </w:t>
      </w:r>
      <w:r>
        <w:rPr>
          <w:rFonts w:ascii="Times New Roman" w:hAnsi="Times New Roman" w:cs="Times New Roman"/>
        </w:rPr>
        <w:t xml:space="preserve">we used </w:t>
      </w:r>
      <w:r w:rsidRPr="00A7738F">
        <w:rPr>
          <w:rFonts w:ascii="Times New Roman" w:hAnsi="Times New Roman" w:cs="Times New Roman"/>
        </w:rPr>
        <w:t>the testing data</w:t>
      </w:r>
      <w:r>
        <w:rPr>
          <w:rFonts w:ascii="Times New Roman" w:hAnsi="Times New Roman" w:cs="Times New Roman"/>
        </w:rPr>
        <w:t xml:space="preserve"> to link to schools</w:t>
      </w:r>
      <w:r w:rsidRPr="00A7738F">
        <w:rPr>
          <w:rFonts w:ascii="Times New Roman" w:hAnsi="Times New Roman" w:cs="Times New Roman"/>
        </w:rPr>
        <w:t>.  If students attended the same school in the baseline and follow-up year, we assume they attended that school during the intervening year.  For students who changed schools between the baseline and follow-up year (and advanced two grade levels), we use grade-span data for their former and current school</w:t>
      </w:r>
      <w:r>
        <w:rPr>
          <w:rFonts w:ascii="Times New Roman" w:hAnsi="Times New Roman" w:cs="Times New Roman"/>
        </w:rPr>
        <w:t>.  For example,</w:t>
      </w:r>
      <w:r w:rsidRPr="00A7738F">
        <w:rPr>
          <w:rFonts w:ascii="Times New Roman" w:hAnsi="Times New Roman" w:cs="Times New Roman"/>
        </w:rPr>
        <w:t xml:space="preserve"> we assume that a fourth grader at a K-5 elementary school in Fall 2019 </w:t>
      </w:r>
      <w:r>
        <w:rPr>
          <w:rFonts w:ascii="Times New Roman" w:hAnsi="Times New Roman" w:cs="Times New Roman"/>
        </w:rPr>
        <w:t xml:space="preserve">who </w:t>
      </w:r>
      <w:r w:rsidRPr="00A7738F">
        <w:rPr>
          <w:rFonts w:ascii="Times New Roman" w:hAnsi="Times New Roman" w:cs="Times New Roman"/>
        </w:rPr>
        <w:t xml:space="preserve">was a 6th grader at a 6-8 middle school in Fall of 2021 would have been a 5th grader </w:t>
      </w:r>
      <w:r>
        <w:rPr>
          <w:rFonts w:ascii="Times New Roman" w:hAnsi="Times New Roman" w:cs="Times New Roman"/>
        </w:rPr>
        <w:t xml:space="preserve">in </w:t>
      </w:r>
      <w:r w:rsidRPr="00A7738F">
        <w:rPr>
          <w:rFonts w:ascii="Times New Roman" w:hAnsi="Times New Roman" w:cs="Times New Roman"/>
        </w:rPr>
        <w:t>the elementary school. In instances in which both schools serve the student’s grade level in the intervening year, we treat the school as missing.</w:t>
      </w:r>
    </w:p>
  </w:footnote>
  <w:footnote w:id="11">
    <w:p w14:paraId="09156429" w14:textId="77777777" w:rsidR="00876CA9" w:rsidRPr="00A7738F" w:rsidRDefault="00876CA9" w:rsidP="00876CA9">
      <w:pPr>
        <w:pStyle w:val="FootnoteText"/>
        <w:rPr>
          <w:rStyle w:val="FootnoteReference"/>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The NWEA analysis file only included scores for students taking the English language version of the test.</w:t>
      </w:r>
    </w:p>
  </w:footnote>
  <w:footnote w:id="12">
    <w:p w14:paraId="14B03271" w14:textId="77777777" w:rsidR="00876CA9" w:rsidRPr="00A7738F" w:rsidRDefault="00876CA9" w:rsidP="00876CA9">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Further excluding the students at schools whose schools tested less than 60 percent of their grade’s enrollment dropped 0.3 and 2.2 percent of students in the NWEA and AEI sample who respectively tested in follow-up years Fall 2019 and Fall 2021.</w:t>
      </w:r>
    </w:p>
  </w:footnote>
  <w:footnote w:id="13">
    <w:p w14:paraId="468BDFB5" w14:textId="4FF759D3" w:rsidR="00876CA9" w:rsidRPr="00A7738F" w:rsidRDefault="00876CA9" w:rsidP="00876CA9">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w:t>
      </w:r>
      <w:r w:rsidRPr="00E159C9">
        <w:rPr>
          <w:rFonts w:ascii="Times New Roman" w:hAnsi="Times New Roman" w:cs="Times New Roman"/>
        </w:rPr>
        <w:t>We investigated whether the higher incidence of remote instruction in high-poverty schools was due to greater population density, the urbanicity of the school (which varies especially within countywide school districts) and higher COVID infection rates in the county.  After adjusting for such factors, the gap in weeks of remote instruction between high and low-poverty schools is only slightly smaller (roughly 4</w:t>
      </w:r>
      <w:r w:rsidR="00162E56">
        <w:rPr>
          <w:rFonts w:ascii="Times New Roman" w:hAnsi="Times New Roman" w:cs="Times New Roman"/>
        </w:rPr>
        <w:t>.6</w:t>
      </w:r>
      <w:r w:rsidRPr="00E159C9">
        <w:rPr>
          <w:rFonts w:ascii="Times New Roman" w:hAnsi="Times New Roman" w:cs="Times New Roman"/>
        </w:rPr>
        <w:t xml:space="preserve"> weeks).</w:t>
      </w:r>
      <w:r>
        <w:rPr>
          <w:rFonts w:ascii="Times New Roman" w:hAnsi="Times New Roman" w:cs="Times New Roman"/>
        </w:rPr>
        <w:t xml:space="preserve"> </w:t>
      </w:r>
    </w:p>
  </w:footnote>
  <w:footnote w:id="14">
    <w:p w14:paraId="7F12079B" w14:textId="77777777" w:rsidR="00876CA9" w:rsidRPr="00A7738F" w:rsidRDefault="00876CA9" w:rsidP="00876CA9">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States with low closure rates included Arkansas, Florida, Idaho, Louisiana, Maine, Montana, North Dakota, Nebraska, South Dakota, Texas, Utah, </w:t>
      </w:r>
      <w:proofErr w:type="gramStart"/>
      <w:r w:rsidRPr="00A7738F">
        <w:rPr>
          <w:rFonts w:ascii="Times New Roman" w:hAnsi="Times New Roman" w:cs="Times New Roman"/>
        </w:rPr>
        <w:t>Vermont</w:t>
      </w:r>
      <w:proofErr w:type="gramEnd"/>
      <w:r w:rsidRPr="00A7738F">
        <w:rPr>
          <w:rFonts w:ascii="Times New Roman" w:hAnsi="Times New Roman" w:cs="Times New Roman"/>
        </w:rPr>
        <w:t xml:space="preserve"> and Wyoming.</w:t>
      </w:r>
    </w:p>
  </w:footnote>
  <w:footnote w:id="15">
    <w:p w14:paraId="4E7FFA6A" w14:textId="44E57F61" w:rsidR="0041103E" w:rsidRPr="00A7738F" w:rsidRDefault="0041103E">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Our approach </w:t>
      </w:r>
      <w:r w:rsidR="00D525E1" w:rsidRPr="00A7738F">
        <w:rPr>
          <w:rFonts w:ascii="Times New Roman" w:hAnsi="Times New Roman" w:cs="Times New Roman"/>
        </w:rPr>
        <w:t xml:space="preserve">to measuring growth </w:t>
      </w:r>
      <w:r w:rsidRPr="00A7738F">
        <w:rPr>
          <w:rFonts w:ascii="Times New Roman" w:hAnsi="Times New Roman" w:cs="Times New Roman"/>
        </w:rPr>
        <w:t xml:space="preserve">is different from that used </w:t>
      </w:r>
      <w:r w:rsidR="00237A21" w:rsidRPr="00A7738F">
        <w:rPr>
          <w:rFonts w:ascii="Times New Roman" w:hAnsi="Times New Roman" w:cs="Times New Roman"/>
        </w:rPr>
        <w:t xml:space="preserve">by NWEA </w:t>
      </w:r>
      <w:r w:rsidR="00D525E1" w:rsidRPr="00A7738F">
        <w:rPr>
          <w:rFonts w:ascii="Times New Roman" w:hAnsi="Times New Roman" w:cs="Times New Roman"/>
        </w:rPr>
        <w:t xml:space="preserve">in its national reports.  </w:t>
      </w:r>
      <w:r w:rsidR="00086746" w:rsidRPr="00A7738F">
        <w:rPr>
          <w:rFonts w:ascii="Times New Roman" w:hAnsi="Times New Roman" w:cs="Times New Roman"/>
        </w:rPr>
        <w:t xml:space="preserve">In estimating growth norms, </w:t>
      </w:r>
      <w:r w:rsidR="004B1CE5" w:rsidRPr="00A7738F">
        <w:rPr>
          <w:rFonts w:ascii="Times New Roman" w:hAnsi="Times New Roman" w:cs="Times New Roman"/>
        </w:rPr>
        <w:t>NWEA conditions</w:t>
      </w:r>
      <w:r w:rsidR="00785E2D" w:rsidRPr="00A7738F">
        <w:rPr>
          <w:rFonts w:ascii="Times New Roman" w:hAnsi="Times New Roman" w:cs="Times New Roman"/>
        </w:rPr>
        <w:t xml:space="preserve"> on baseline scores, testing date and grade</w:t>
      </w:r>
      <w:r w:rsidR="004B1CE5" w:rsidRPr="00A7738F">
        <w:rPr>
          <w:rFonts w:ascii="Times New Roman" w:hAnsi="Times New Roman" w:cs="Times New Roman"/>
        </w:rPr>
        <w:t xml:space="preserve">—but not </w:t>
      </w:r>
      <w:r w:rsidR="00F7513F" w:rsidRPr="00A7738F">
        <w:rPr>
          <w:rFonts w:ascii="Times New Roman" w:hAnsi="Times New Roman" w:cs="Times New Roman"/>
        </w:rPr>
        <w:t>race/ethnicity or school poverty level</w:t>
      </w:r>
      <w:r w:rsidR="00785E2D" w:rsidRPr="00A7738F">
        <w:rPr>
          <w:rFonts w:ascii="Times New Roman" w:hAnsi="Times New Roman" w:cs="Times New Roman"/>
        </w:rPr>
        <w:t xml:space="preserve">.   Thus, </w:t>
      </w:r>
      <w:r w:rsidR="002E7FD0" w:rsidRPr="00A7738F">
        <w:rPr>
          <w:rFonts w:ascii="Times New Roman" w:hAnsi="Times New Roman" w:cs="Times New Roman"/>
        </w:rPr>
        <w:t xml:space="preserve">since there </w:t>
      </w:r>
      <w:r w:rsidR="00555C95" w:rsidRPr="00A7738F">
        <w:rPr>
          <w:rFonts w:ascii="Times New Roman" w:hAnsi="Times New Roman" w:cs="Times New Roman"/>
        </w:rPr>
        <w:t>we</w:t>
      </w:r>
      <w:r w:rsidR="002E7FD0" w:rsidRPr="00A7738F">
        <w:rPr>
          <w:rFonts w:ascii="Times New Roman" w:hAnsi="Times New Roman" w:cs="Times New Roman"/>
        </w:rPr>
        <w:t xml:space="preserve">re </w:t>
      </w:r>
      <w:r w:rsidR="00785E2D" w:rsidRPr="00A7738F">
        <w:rPr>
          <w:rFonts w:ascii="Times New Roman" w:hAnsi="Times New Roman" w:cs="Times New Roman"/>
        </w:rPr>
        <w:t xml:space="preserve">pre-existing differences in achievement growth by </w:t>
      </w:r>
      <w:r w:rsidR="004B1CE5" w:rsidRPr="00A7738F">
        <w:rPr>
          <w:rFonts w:ascii="Times New Roman" w:hAnsi="Times New Roman" w:cs="Times New Roman"/>
        </w:rPr>
        <w:t>race/ethnicity or school poverty, th</w:t>
      </w:r>
      <w:r w:rsidR="00344C53" w:rsidRPr="00A7738F">
        <w:rPr>
          <w:rFonts w:ascii="Times New Roman" w:hAnsi="Times New Roman" w:cs="Times New Roman"/>
        </w:rPr>
        <w:t xml:space="preserve">ey </w:t>
      </w:r>
      <w:r w:rsidR="00B24C51" w:rsidRPr="00A7738F">
        <w:rPr>
          <w:rFonts w:ascii="Times New Roman" w:hAnsi="Times New Roman" w:cs="Times New Roman"/>
        </w:rPr>
        <w:t xml:space="preserve">are </w:t>
      </w:r>
      <w:r w:rsidR="004B1CE5" w:rsidRPr="00A7738F">
        <w:rPr>
          <w:rFonts w:ascii="Times New Roman" w:hAnsi="Times New Roman" w:cs="Times New Roman"/>
        </w:rPr>
        <w:t xml:space="preserve">included </w:t>
      </w:r>
      <w:r w:rsidR="00F7513F" w:rsidRPr="00A7738F">
        <w:rPr>
          <w:rFonts w:ascii="Times New Roman" w:hAnsi="Times New Roman" w:cs="Times New Roman"/>
        </w:rPr>
        <w:t xml:space="preserve">in the pandemic learning losses for </w:t>
      </w:r>
      <w:r w:rsidR="00056611" w:rsidRPr="00A7738F">
        <w:rPr>
          <w:rFonts w:ascii="Times New Roman" w:hAnsi="Times New Roman" w:cs="Times New Roman"/>
        </w:rPr>
        <w:t>such</w:t>
      </w:r>
      <w:r w:rsidR="00F7513F" w:rsidRPr="00A7738F">
        <w:rPr>
          <w:rFonts w:ascii="Times New Roman" w:hAnsi="Times New Roman" w:cs="Times New Roman"/>
        </w:rPr>
        <w:t xml:space="preserve"> groups.</w:t>
      </w:r>
    </w:p>
  </w:footnote>
  <w:footnote w:id="16">
    <w:p w14:paraId="563DC008" w14:textId="028A0325" w:rsidR="00F635C1" w:rsidRPr="00A7738F" w:rsidRDefault="00F635C1">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Appendix Tables 1 and 2 </w:t>
      </w:r>
      <w:r w:rsidR="00085283" w:rsidRPr="00A7738F">
        <w:rPr>
          <w:rFonts w:ascii="Times New Roman" w:hAnsi="Times New Roman" w:cs="Times New Roman"/>
        </w:rPr>
        <w:t>contain reading analogues to Tables 1 and 2</w:t>
      </w:r>
      <w:r w:rsidR="000518EB" w:rsidRPr="00A7738F">
        <w:rPr>
          <w:rFonts w:ascii="Times New Roman" w:hAnsi="Times New Roman" w:cs="Times New Roman"/>
        </w:rPr>
        <w:t>, respectively</w:t>
      </w:r>
      <w:r w:rsidR="00085283" w:rsidRPr="00A7738F">
        <w:rPr>
          <w:rFonts w:ascii="Times New Roman" w:hAnsi="Times New Roman" w:cs="Times New Roman"/>
        </w:rPr>
        <w:t>.</w:t>
      </w:r>
      <w:r w:rsidR="000518EB" w:rsidRPr="00A7738F">
        <w:rPr>
          <w:rFonts w:ascii="Times New Roman" w:hAnsi="Times New Roman" w:cs="Times New Roman"/>
        </w:rPr>
        <w:t xml:space="preserve"> </w:t>
      </w:r>
      <w:r w:rsidR="00085283" w:rsidRPr="00A7738F">
        <w:rPr>
          <w:rFonts w:ascii="Times New Roman" w:hAnsi="Times New Roman" w:cs="Times New Roman"/>
        </w:rPr>
        <w:t xml:space="preserve"> Appendix Figures 1 and 2</w:t>
      </w:r>
      <w:r w:rsidR="000518EB" w:rsidRPr="00A7738F">
        <w:rPr>
          <w:rFonts w:ascii="Times New Roman" w:hAnsi="Times New Roman" w:cs="Times New Roman"/>
        </w:rPr>
        <w:t xml:space="preserve"> contain reading analogues to Figures 2 and 3, respectively.  Other appendix tables contain math and reading results side-by-side.</w:t>
      </w:r>
    </w:p>
  </w:footnote>
  <w:footnote w:id="17">
    <w:p w14:paraId="0F34A1E6" w14:textId="301A0D9F" w:rsidR="004340AE" w:rsidRPr="00A7738F" w:rsidRDefault="004340AE">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In math, the pattern of results by race, school poverty and instructional mode are similar in </w:t>
      </w:r>
      <w:r w:rsidR="00FA0A2A" w:rsidRPr="00A7738F">
        <w:rPr>
          <w:rFonts w:ascii="Times New Roman" w:hAnsi="Times New Roman" w:cs="Times New Roman"/>
        </w:rPr>
        <w:t xml:space="preserve">elementary and middle school grades.   In reading, </w:t>
      </w:r>
      <w:r w:rsidR="0069334D" w:rsidRPr="00A7738F">
        <w:rPr>
          <w:rFonts w:ascii="Times New Roman" w:hAnsi="Times New Roman" w:cs="Times New Roman"/>
        </w:rPr>
        <w:t xml:space="preserve">the direct effect of school poverty status is </w:t>
      </w:r>
      <w:r w:rsidR="00594CC1" w:rsidRPr="00A7738F">
        <w:rPr>
          <w:rFonts w:ascii="Times New Roman" w:hAnsi="Times New Roman" w:cs="Times New Roman"/>
        </w:rPr>
        <w:t>larger in middle school grades.</w:t>
      </w:r>
    </w:p>
  </w:footnote>
  <w:footnote w:id="18">
    <w:p w14:paraId="48223FC3" w14:textId="3BA0B0E6" w:rsidR="1FF31E85" w:rsidRPr="00A7738F" w:rsidRDefault="1FF31E85" w:rsidP="0099148C">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In Appendix Table </w:t>
      </w:r>
      <w:r w:rsidR="00B76D47" w:rsidRPr="00A7738F">
        <w:rPr>
          <w:rFonts w:ascii="Times New Roman" w:hAnsi="Times New Roman" w:cs="Times New Roman"/>
        </w:rPr>
        <w:t>1</w:t>
      </w:r>
      <w:r w:rsidRPr="00A7738F">
        <w:rPr>
          <w:rFonts w:ascii="Times New Roman" w:hAnsi="Times New Roman" w:cs="Times New Roman"/>
        </w:rPr>
        <w:t xml:space="preserve"> we present analogous results for reading.</w:t>
      </w:r>
    </w:p>
  </w:footnote>
  <w:footnote w:id="19">
    <w:p w14:paraId="67F9DC26" w14:textId="25C52410" w:rsidR="00716B15" w:rsidRPr="00A7738F" w:rsidRDefault="00716B15" w:rsidP="00716B15">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Investigating further, we found that the variance in school effects increased by </w:t>
      </w:r>
      <w:r w:rsidR="00037F8E" w:rsidRPr="00A7738F">
        <w:rPr>
          <w:rFonts w:ascii="Times New Roman" w:hAnsi="Times New Roman" w:cs="Times New Roman"/>
        </w:rPr>
        <w:t>81</w:t>
      </w:r>
      <w:r w:rsidRPr="00A7738F">
        <w:rPr>
          <w:rFonts w:ascii="Times New Roman" w:hAnsi="Times New Roman" w:cs="Times New Roman"/>
        </w:rPr>
        <w:t xml:space="preserve"> percent between 2017-19 and 2019-21, as schools were differentially impacted during the pandemic.  However, when we controlled for three variables (school poverty status, the percent of weeks remote/hybrid and the interaction,) the variance in school effects largely returned to levels seen in 2017-19. That is, the parameterization seemed to account for between 5</w:t>
      </w:r>
      <w:r w:rsidR="00015D4D" w:rsidRPr="00A7738F">
        <w:rPr>
          <w:rFonts w:ascii="Times New Roman" w:hAnsi="Times New Roman" w:cs="Times New Roman"/>
        </w:rPr>
        <w:t>7</w:t>
      </w:r>
      <w:r w:rsidRPr="00A7738F">
        <w:rPr>
          <w:rFonts w:ascii="Times New Roman" w:hAnsi="Times New Roman" w:cs="Times New Roman"/>
        </w:rPr>
        <w:t xml:space="preserve"> and 6</w:t>
      </w:r>
      <w:r w:rsidR="00015D4D" w:rsidRPr="00A7738F">
        <w:rPr>
          <w:rFonts w:ascii="Times New Roman" w:hAnsi="Times New Roman" w:cs="Times New Roman"/>
        </w:rPr>
        <w:t>6</w:t>
      </w:r>
      <w:r w:rsidRPr="00A7738F">
        <w:rPr>
          <w:rFonts w:ascii="Times New Roman" w:hAnsi="Times New Roman" w:cs="Times New Roman"/>
        </w:rPr>
        <w:t xml:space="preserve"> percent of the increase in variance (See Appendix </w:t>
      </w:r>
      <w:r w:rsidR="008A5685" w:rsidRPr="00A7738F">
        <w:rPr>
          <w:rFonts w:ascii="Times New Roman" w:hAnsi="Times New Roman" w:cs="Times New Roman"/>
        </w:rPr>
        <w:t>A</w:t>
      </w:r>
      <w:r w:rsidRPr="00A7738F">
        <w:rPr>
          <w:rFonts w:ascii="Times New Roman" w:hAnsi="Times New Roman" w:cs="Times New Roman"/>
        </w:rPr>
        <w:t>.)</w:t>
      </w:r>
    </w:p>
  </w:footnote>
  <w:footnote w:id="20">
    <w:p w14:paraId="0B085F27" w14:textId="023E1326" w:rsidR="009C42EE" w:rsidRPr="00A7738F" w:rsidRDefault="009C42EE">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The differences by baseline score </w:t>
      </w:r>
      <w:r w:rsidR="00124658" w:rsidRPr="00A7738F">
        <w:rPr>
          <w:rFonts w:ascii="Times New Roman" w:hAnsi="Times New Roman" w:cs="Times New Roman"/>
        </w:rPr>
        <w:t>bounce back partially between columns (4) and (5</w:t>
      </w:r>
      <w:proofErr w:type="gramStart"/>
      <w:r w:rsidR="00124658" w:rsidRPr="00A7738F">
        <w:rPr>
          <w:rFonts w:ascii="Times New Roman" w:hAnsi="Times New Roman" w:cs="Times New Roman"/>
        </w:rPr>
        <w:t>)</w:t>
      </w:r>
      <w:r w:rsidRPr="00A7738F">
        <w:rPr>
          <w:rFonts w:ascii="Times New Roman" w:hAnsi="Times New Roman" w:cs="Times New Roman"/>
        </w:rPr>
        <w:t>, but</w:t>
      </w:r>
      <w:proofErr w:type="gramEnd"/>
      <w:r w:rsidRPr="00A7738F">
        <w:rPr>
          <w:rFonts w:ascii="Times New Roman" w:hAnsi="Times New Roman" w:cs="Times New Roman"/>
        </w:rPr>
        <w:t xml:space="preserve"> remain far smaller than those in column (3).   </w:t>
      </w:r>
      <w:r w:rsidR="00EC2C1F">
        <w:rPr>
          <w:rFonts w:ascii="Times New Roman" w:hAnsi="Times New Roman" w:cs="Times New Roman"/>
        </w:rPr>
        <w:t>Apparently,</w:t>
      </w:r>
      <w:r w:rsidRPr="00A7738F">
        <w:rPr>
          <w:rFonts w:ascii="Times New Roman" w:hAnsi="Times New Roman" w:cs="Times New Roman"/>
        </w:rPr>
        <w:t xml:space="preserve"> the schools attended by low-baseline score students </w:t>
      </w:r>
      <w:r w:rsidR="00EC2C1F">
        <w:rPr>
          <w:rFonts w:ascii="Times New Roman" w:hAnsi="Times New Roman" w:cs="Times New Roman"/>
        </w:rPr>
        <w:t xml:space="preserve">are different in ways </w:t>
      </w:r>
      <w:r w:rsidRPr="00A7738F">
        <w:rPr>
          <w:rFonts w:ascii="Times New Roman" w:hAnsi="Times New Roman" w:cs="Times New Roman"/>
        </w:rPr>
        <w:t>not captured by</w:t>
      </w:r>
      <w:r w:rsidR="00F81D2D" w:rsidRPr="00A7738F">
        <w:rPr>
          <w:rFonts w:ascii="Times New Roman" w:hAnsi="Times New Roman" w:cs="Times New Roman"/>
        </w:rPr>
        <w:t xml:space="preserve"> school poverty status </w:t>
      </w:r>
      <w:r w:rsidR="001D4B8C">
        <w:rPr>
          <w:rFonts w:ascii="Times New Roman" w:hAnsi="Times New Roman" w:cs="Times New Roman"/>
        </w:rPr>
        <w:t xml:space="preserve">or </w:t>
      </w:r>
      <w:r w:rsidR="00F81D2D" w:rsidRPr="00A7738F">
        <w:rPr>
          <w:rFonts w:ascii="Times New Roman" w:hAnsi="Times New Roman" w:cs="Times New Roman"/>
        </w:rPr>
        <w:t>by percent remote</w:t>
      </w:r>
      <w:r w:rsidR="00883912" w:rsidRPr="00A7738F">
        <w:rPr>
          <w:rFonts w:ascii="Times New Roman" w:hAnsi="Times New Roman" w:cs="Times New Roman"/>
        </w:rPr>
        <w:t>/hybrid</w:t>
      </w:r>
      <w:r w:rsidRPr="00A7738F">
        <w:rPr>
          <w:rFonts w:ascii="Times New Roman" w:hAnsi="Times New Roman" w:cs="Times New Roman"/>
        </w:rPr>
        <w:t>.</w:t>
      </w:r>
    </w:p>
  </w:footnote>
  <w:footnote w:id="21">
    <w:p w14:paraId="7EBF8C47" w14:textId="59D1DB55" w:rsidR="003A6BC0" w:rsidRPr="00A7738F" w:rsidRDefault="003A6BC0">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We describe the algebra for the decomposition </w:t>
      </w:r>
      <w:r w:rsidR="001703D8" w:rsidRPr="00A7738F">
        <w:rPr>
          <w:rFonts w:ascii="Times New Roman" w:hAnsi="Times New Roman" w:cs="Times New Roman"/>
        </w:rPr>
        <w:t>in Appendix B.</w:t>
      </w:r>
    </w:p>
  </w:footnote>
  <w:footnote w:id="22">
    <w:p w14:paraId="200C8DDD" w14:textId="651A5626" w:rsidR="00B4742F" w:rsidRDefault="00B4742F">
      <w:pPr>
        <w:pStyle w:val="FootnoteText"/>
      </w:pPr>
      <w:r>
        <w:rPr>
          <w:rStyle w:val="FootnoteReference"/>
        </w:rPr>
        <w:footnoteRef/>
      </w:r>
      <w:r>
        <w:t xml:space="preserve"> </w:t>
      </w:r>
      <w:r w:rsidRPr="003105E2">
        <w:rPr>
          <w:rFonts w:ascii="Times New Roman" w:hAnsi="Times New Roman" w:cs="Times New Roman"/>
        </w:rPr>
        <w:t>Because the tests are given in the Spring and in the Fall, the</w:t>
      </w:r>
      <w:r w:rsidR="00215BC4" w:rsidRPr="003105E2">
        <w:rPr>
          <w:rFonts w:ascii="Times New Roman" w:hAnsi="Times New Roman" w:cs="Times New Roman"/>
        </w:rPr>
        <w:t xml:space="preserve"> gains per instructional week </w:t>
      </w:r>
      <w:r w:rsidR="00680745" w:rsidRPr="003105E2">
        <w:rPr>
          <w:rFonts w:ascii="Times New Roman" w:hAnsi="Times New Roman" w:cs="Times New Roman"/>
        </w:rPr>
        <w:t>during the school year</w:t>
      </w:r>
      <w:r w:rsidR="003C03A3" w:rsidRPr="003105E2">
        <w:rPr>
          <w:rFonts w:ascii="Times New Roman" w:hAnsi="Times New Roman" w:cs="Times New Roman"/>
        </w:rPr>
        <w:t xml:space="preserve"> </w:t>
      </w:r>
      <w:r w:rsidR="003105E2" w:rsidRPr="003105E2">
        <w:rPr>
          <w:rFonts w:ascii="Times New Roman" w:hAnsi="Times New Roman" w:cs="Times New Roman"/>
        </w:rPr>
        <w:t>do not include summer learning loss.</w:t>
      </w:r>
    </w:p>
  </w:footnote>
  <w:footnote w:id="23">
    <w:p w14:paraId="6CB7A366" w14:textId="1561F242" w:rsidR="006219D0" w:rsidRPr="00A7738F" w:rsidRDefault="006219D0">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w:t>
      </w:r>
      <w:r w:rsidR="00430AC5" w:rsidRPr="00A7738F">
        <w:rPr>
          <w:rFonts w:ascii="Times New Roman" w:hAnsi="Times New Roman" w:cs="Times New Roman"/>
        </w:rPr>
        <w:t xml:space="preserve">We assume that </w:t>
      </w:r>
      <w:r w:rsidR="00F4511D" w:rsidRPr="00A7738F">
        <w:rPr>
          <w:rFonts w:ascii="Times New Roman" w:hAnsi="Times New Roman" w:cs="Times New Roman"/>
        </w:rPr>
        <w:t xml:space="preserve">district </w:t>
      </w:r>
      <w:r w:rsidR="00012FFC" w:rsidRPr="00A7738F">
        <w:rPr>
          <w:rFonts w:ascii="Times New Roman" w:hAnsi="Times New Roman" w:cs="Times New Roman"/>
        </w:rPr>
        <w:t xml:space="preserve">operational </w:t>
      </w:r>
      <w:r w:rsidR="009D054E" w:rsidRPr="00A7738F">
        <w:rPr>
          <w:rFonts w:ascii="Times New Roman" w:hAnsi="Times New Roman" w:cs="Times New Roman"/>
        </w:rPr>
        <w:t>expenditures are spread over</w:t>
      </w:r>
      <w:r w:rsidR="00C96C57" w:rsidRPr="00A7738F">
        <w:rPr>
          <w:rFonts w:ascii="Times New Roman" w:hAnsi="Times New Roman" w:cs="Times New Roman"/>
        </w:rPr>
        <w:t xml:space="preserve"> 40 calendar weeks, rather than </w:t>
      </w:r>
      <w:r w:rsidR="009E1DD3" w:rsidRPr="00A7738F">
        <w:rPr>
          <w:rFonts w:ascii="Times New Roman" w:hAnsi="Times New Roman" w:cs="Times New Roman"/>
        </w:rPr>
        <w:t xml:space="preserve">the </w:t>
      </w:r>
      <w:r w:rsidR="00C96C57" w:rsidRPr="00A7738F">
        <w:rPr>
          <w:rFonts w:ascii="Times New Roman" w:hAnsi="Times New Roman" w:cs="Times New Roman"/>
        </w:rPr>
        <w:t xml:space="preserve">36 </w:t>
      </w:r>
      <w:r w:rsidR="00FC2854" w:rsidRPr="00A7738F">
        <w:rPr>
          <w:rFonts w:ascii="Times New Roman" w:hAnsi="Times New Roman" w:cs="Times New Roman"/>
        </w:rPr>
        <w:t>instructional weeks</w:t>
      </w:r>
      <w:r w:rsidR="009E1DD3" w:rsidRPr="00A7738F">
        <w:rPr>
          <w:rFonts w:ascii="Times New Roman" w:hAnsi="Times New Roman" w:cs="Times New Roman"/>
        </w:rPr>
        <w:t xml:space="preserve"> (180 days) that is </w:t>
      </w:r>
      <w:r w:rsidR="00457A71" w:rsidRPr="00A7738F">
        <w:rPr>
          <w:rFonts w:ascii="Times New Roman" w:hAnsi="Times New Roman" w:cs="Times New Roman"/>
        </w:rPr>
        <w:t>the norm in most states</w:t>
      </w:r>
      <w:r w:rsidR="00FC2854" w:rsidRPr="00A7738F">
        <w:rPr>
          <w:rFonts w:ascii="Times New Roman" w:hAnsi="Times New Roman" w:cs="Times New Roman"/>
        </w:rPr>
        <w:t xml:space="preserve">.  </w:t>
      </w:r>
      <w:r w:rsidR="00D838C4" w:rsidRPr="00A7738F">
        <w:rPr>
          <w:rFonts w:ascii="Times New Roman" w:hAnsi="Times New Roman" w:cs="Times New Roman"/>
        </w:rPr>
        <w:t xml:space="preserve">If we were to use </w:t>
      </w:r>
      <w:r w:rsidR="005A0699" w:rsidRPr="00A7738F">
        <w:rPr>
          <w:rFonts w:ascii="Times New Roman" w:hAnsi="Times New Roman" w:cs="Times New Roman"/>
        </w:rPr>
        <w:t>instructiona</w:t>
      </w:r>
      <w:r w:rsidR="00042753" w:rsidRPr="00A7738F">
        <w:rPr>
          <w:rFonts w:ascii="Times New Roman" w:hAnsi="Times New Roman" w:cs="Times New Roman"/>
        </w:rPr>
        <w:t xml:space="preserve">l weeks, the </w:t>
      </w:r>
      <w:r w:rsidR="00CE0A54" w:rsidRPr="00A7738F">
        <w:rPr>
          <w:rFonts w:ascii="Times New Roman" w:hAnsi="Times New Roman" w:cs="Times New Roman"/>
        </w:rPr>
        <w:t xml:space="preserve">estimated cost of </w:t>
      </w:r>
      <w:r w:rsidR="00363F28" w:rsidRPr="00A7738F">
        <w:rPr>
          <w:rFonts w:ascii="Times New Roman" w:hAnsi="Times New Roman" w:cs="Times New Roman"/>
        </w:rPr>
        <w:t>recovery would by roughly 10 percent larger.</w:t>
      </w:r>
      <w:r w:rsidR="00EA1328" w:rsidRPr="00A7738F">
        <w:rPr>
          <w:rFonts w:ascii="Times New Roman" w:hAnsi="Times New Roman" w:cs="Times New Roman"/>
        </w:rPr>
        <w:t xml:space="preserve"> P</w:t>
      </w:r>
      <w:r w:rsidR="005E6F24" w:rsidRPr="00A7738F">
        <w:rPr>
          <w:rFonts w:ascii="Times New Roman" w:hAnsi="Times New Roman" w:cs="Times New Roman"/>
        </w:rPr>
        <w:t>rovid</w:t>
      </w:r>
      <w:r w:rsidR="00DD1C85" w:rsidRPr="00A7738F">
        <w:rPr>
          <w:rFonts w:ascii="Times New Roman" w:hAnsi="Times New Roman" w:cs="Times New Roman"/>
        </w:rPr>
        <w:t>ing</w:t>
      </w:r>
      <w:r w:rsidR="00E4586A" w:rsidRPr="00A7738F">
        <w:rPr>
          <w:rFonts w:ascii="Times New Roman" w:hAnsi="Times New Roman" w:cs="Times New Roman"/>
        </w:rPr>
        <w:t xml:space="preserve"> instruction </w:t>
      </w:r>
      <w:r w:rsidR="00D81FF3" w:rsidRPr="00A7738F">
        <w:rPr>
          <w:rFonts w:ascii="Times New Roman" w:hAnsi="Times New Roman" w:cs="Times New Roman"/>
        </w:rPr>
        <w:t xml:space="preserve">outside the </w:t>
      </w:r>
      <w:r w:rsidR="00195345" w:rsidRPr="00A7738F">
        <w:rPr>
          <w:rFonts w:ascii="Times New Roman" w:hAnsi="Times New Roman" w:cs="Times New Roman"/>
        </w:rPr>
        <w:t>traditional</w:t>
      </w:r>
      <w:r w:rsidR="00D81FF3" w:rsidRPr="00A7738F">
        <w:rPr>
          <w:rFonts w:ascii="Times New Roman" w:hAnsi="Times New Roman" w:cs="Times New Roman"/>
        </w:rPr>
        <w:t xml:space="preserve"> classroom format</w:t>
      </w:r>
      <w:r w:rsidR="00A05471" w:rsidRPr="00A7738F">
        <w:rPr>
          <w:rFonts w:ascii="Times New Roman" w:hAnsi="Times New Roman" w:cs="Times New Roman"/>
        </w:rPr>
        <w:t xml:space="preserve"> of 20 to 25 students per teacher in an elementary school</w:t>
      </w:r>
      <w:r w:rsidR="00E4586A" w:rsidRPr="00A7738F">
        <w:rPr>
          <w:rFonts w:ascii="Times New Roman" w:hAnsi="Times New Roman" w:cs="Times New Roman"/>
        </w:rPr>
        <w:t>—</w:t>
      </w:r>
      <w:proofErr w:type="gramStart"/>
      <w:r w:rsidR="00E4586A" w:rsidRPr="00A7738F">
        <w:rPr>
          <w:rFonts w:ascii="Times New Roman" w:hAnsi="Times New Roman" w:cs="Times New Roman"/>
        </w:rPr>
        <w:t>e.g.</w:t>
      </w:r>
      <w:proofErr w:type="gramEnd"/>
      <w:r w:rsidR="00E4586A" w:rsidRPr="00A7738F">
        <w:rPr>
          <w:rFonts w:ascii="Times New Roman" w:hAnsi="Times New Roman" w:cs="Times New Roman"/>
        </w:rPr>
        <w:t xml:space="preserve"> tutoring or </w:t>
      </w:r>
      <w:r w:rsidR="00D81FF3" w:rsidRPr="00A7738F">
        <w:rPr>
          <w:rFonts w:ascii="Times New Roman" w:hAnsi="Times New Roman" w:cs="Times New Roman"/>
        </w:rPr>
        <w:t>after-school programs—is li</w:t>
      </w:r>
      <w:r w:rsidR="00DD1C85" w:rsidRPr="00A7738F">
        <w:rPr>
          <w:rFonts w:ascii="Times New Roman" w:hAnsi="Times New Roman" w:cs="Times New Roman"/>
        </w:rPr>
        <w:t xml:space="preserve">kely to cost more per </w:t>
      </w:r>
      <w:proofErr w:type="spellStart"/>
      <w:r w:rsidR="00DD1C85" w:rsidRPr="00A7738F">
        <w:rPr>
          <w:rFonts w:ascii="Times New Roman" w:hAnsi="Times New Roman" w:cs="Times New Roman"/>
        </w:rPr>
        <w:t>s.d.</w:t>
      </w:r>
      <w:proofErr w:type="spellEnd"/>
      <w:r w:rsidR="00DD1C85" w:rsidRPr="00A7738F">
        <w:rPr>
          <w:rFonts w:ascii="Times New Roman" w:hAnsi="Times New Roman" w:cs="Times New Roman"/>
        </w:rPr>
        <w:t xml:space="preserve"> of achievement gain</w:t>
      </w:r>
      <w:r w:rsidR="00D8592F" w:rsidRPr="00A7738F">
        <w:rPr>
          <w:rFonts w:ascii="Times New Roman" w:hAnsi="Times New Roman" w:cs="Times New Roman"/>
        </w:rPr>
        <w:t xml:space="preserve">.  </w:t>
      </w:r>
      <w:r w:rsidR="00B1061C" w:rsidRPr="00A7738F">
        <w:rPr>
          <w:rFonts w:ascii="Times New Roman" w:hAnsi="Times New Roman" w:cs="Times New Roman"/>
        </w:rPr>
        <w:t xml:space="preserve">Otherwise, it would be difficult to explain the ubiquity of the traditional </w:t>
      </w:r>
      <w:r w:rsidR="00EA1328" w:rsidRPr="00A7738F">
        <w:rPr>
          <w:rFonts w:ascii="Times New Roman" w:hAnsi="Times New Roman" w:cs="Times New Roman"/>
        </w:rPr>
        <w:t xml:space="preserve">classroom </w:t>
      </w:r>
      <w:r w:rsidR="00B1061C" w:rsidRPr="00A7738F">
        <w:rPr>
          <w:rFonts w:ascii="Times New Roman" w:hAnsi="Times New Roman" w:cs="Times New Roman"/>
        </w:rPr>
        <w:t>model</w:t>
      </w:r>
      <w:r w:rsidR="00195345" w:rsidRPr="00A7738F">
        <w:rPr>
          <w:rFonts w:ascii="Times New Roman" w:hAnsi="Times New Roman" w:cs="Times New Roman"/>
        </w:rPr>
        <w:t>.</w:t>
      </w:r>
    </w:p>
  </w:footnote>
  <w:footnote w:id="24">
    <w:p w14:paraId="4E4FFCE7" w14:textId="54A8D4B4" w:rsidR="005D3E3B" w:rsidRPr="00A7738F" w:rsidRDefault="005D3E3B">
      <w:pPr>
        <w:pStyle w:val="FootnoteText"/>
        <w:rPr>
          <w:rFonts w:ascii="Times New Roman" w:eastAsia="Times New Roman" w:hAnsi="Times New Roman" w:cs="Times New Roman"/>
        </w:rPr>
      </w:pPr>
      <w:r w:rsidRPr="00A7738F">
        <w:rPr>
          <w:rStyle w:val="FootnoteReference"/>
          <w:rFonts w:ascii="Times New Roman" w:hAnsi="Times New Roman" w:cs="Times New Roman"/>
        </w:rPr>
        <w:footnoteRef/>
      </w:r>
      <w:r w:rsidR="1203C62C" w:rsidRPr="00A7738F">
        <w:rPr>
          <w:rFonts w:ascii="Times New Roman" w:hAnsi="Times New Roman" w:cs="Times New Roman"/>
        </w:rPr>
        <w:t xml:space="preserve"> An alternative approach would be to start with various types of interventions—such as tutoring and after school and extra periods of math instruction—for which we have credible impact estimates and estimate what it would cost to eliminate the gaps observed.   However, one would have to make additional assumptions about the cost and efficacy of a dramatic scale-up of those programs.  </w:t>
      </w:r>
      <w:r w:rsidR="1203C62C" w:rsidRPr="1203C62C">
        <w:rPr>
          <w:rFonts w:ascii="Times New Roman" w:eastAsia="Times New Roman" w:hAnsi="Times New Roman" w:cs="Times New Roman"/>
          <w:sz w:val="22"/>
          <w:szCs w:val="22"/>
        </w:rPr>
        <w:t>Tutor salaries are likely to vary by local labor market conditions.</w:t>
      </w:r>
    </w:p>
  </w:footnote>
  <w:footnote w:id="25">
    <w:p w14:paraId="5E81D02D" w14:textId="77777777" w:rsidR="00DE0330" w:rsidRPr="00A7738F" w:rsidRDefault="00DE0330" w:rsidP="00DE0330">
      <w:pPr>
        <w:pStyle w:val="FootnoteText"/>
        <w:rPr>
          <w:rFonts w:ascii="Times New Roman" w:hAnsi="Times New Roman" w:cs="Times New Roman"/>
        </w:rPr>
      </w:pPr>
      <w:r w:rsidRPr="00A7738F">
        <w:rPr>
          <w:rStyle w:val="FootnoteReference"/>
          <w:rFonts w:ascii="Times New Roman" w:hAnsi="Times New Roman" w:cs="Times New Roman"/>
        </w:rPr>
        <w:footnoteRef/>
      </w:r>
      <w:r w:rsidRPr="00A7738F">
        <w:rPr>
          <w:rFonts w:ascii="Times New Roman" w:hAnsi="Times New Roman" w:cs="Times New Roman"/>
        </w:rPr>
        <w:t xml:space="preserve"> https://www.future-ed.org/financial-trends-in-local-schools-covid-aid-spending/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11" w:type="dxa"/>
      <w:tblLayout w:type="fixed"/>
      <w:tblLook w:val="06A0" w:firstRow="1" w:lastRow="0" w:firstColumn="1" w:lastColumn="0" w:noHBand="1" w:noVBand="1"/>
    </w:tblPr>
    <w:tblGrid>
      <w:gridCol w:w="6933"/>
      <w:gridCol w:w="274"/>
      <w:gridCol w:w="3604"/>
    </w:tblGrid>
    <w:tr w:rsidR="2CE90478" w14:paraId="18DD590B" w14:textId="77777777" w:rsidTr="00DD1FC2">
      <w:trPr>
        <w:trHeight w:val="450"/>
      </w:trPr>
      <w:tc>
        <w:tcPr>
          <w:tcW w:w="6933" w:type="dxa"/>
        </w:tcPr>
        <w:p w14:paraId="24AA9E05" w14:textId="21ACD73B" w:rsidR="2CE90478" w:rsidRPr="00DD1FC2" w:rsidRDefault="2CE90478" w:rsidP="00DD1FC2">
          <w:pPr>
            <w:pStyle w:val="Header"/>
            <w:ind w:left="-115"/>
            <w:jc w:val="center"/>
            <w:rPr>
              <w:b/>
              <w:bCs/>
              <w:sz w:val="36"/>
              <w:szCs w:val="36"/>
            </w:rPr>
          </w:pPr>
        </w:p>
      </w:tc>
      <w:tc>
        <w:tcPr>
          <w:tcW w:w="274" w:type="dxa"/>
        </w:tcPr>
        <w:p w14:paraId="1E747BEC" w14:textId="4341C317" w:rsidR="2CE90478" w:rsidRDefault="2CE90478" w:rsidP="2CE90478">
          <w:pPr>
            <w:pStyle w:val="Header"/>
            <w:jc w:val="center"/>
          </w:pPr>
        </w:p>
      </w:tc>
      <w:tc>
        <w:tcPr>
          <w:tcW w:w="3604" w:type="dxa"/>
        </w:tcPr>
        <w:p w14:paraId="5B6EC385" w14:textId="68310630" w:rsidR="2CE90478" w:rsidRDefault="2CE90478" w:rsidP="2CE90478">
          <w:pPr>
            <w:pStyle w:val="Header"/>
            <w:ind w:right="-115"/>
            <w:jc w:val="right"/>
          </w:pPr>
        </w:p>
      </w:tc>
    </w:tr>
  </w:tbl>
  <w:p w14:paraId="5EC257DC" w14:textId="7EC9C201" w:rsidR="0086641D" w:rsidRDefault="00DD7543">
    <w:pPr>
      <w:pStyle w:val="Header"/>
    </w:pPr>
    <w:r w:rsidRPr="00DD7543">
      <w:rPr>
        <w:b/>
        <w:bCs/>
        <w:noProof/>
        <w:sz w:val="36"/>
        <w:szCs w:val="36"/>
      </w:rPr>
      <mc:AlternateContent>
        <mc:Choice Requires="wps">
          <w:drawing>
            <wp:anchor distT="45720" distB="45720" distL="114300" distR="114300" simplePos="0" relativeHeight="251658240" behindDoc="0" locked="0" layoutInCell="1" allowOverlap="1" wp14:anchorId="41E7EE8E" wp14:editId="4062F68B">
              <wp:simplePos x="0" y="0"/>
              <wp:positionH relativeFrom="margin">
                <wp:align>left</wp:align>
              </wp:positionH>
              <wp:positionV relativeFrom="paragraph">
                <wp:posOffset>-431800</wp:posOffset>
              </wp:positionV>
              <wp:extent cx="6235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404620"/>
                      </a:xfrm>
                      <a:prstGeom prst="rect">
                        <a:avLst/>
                      </a:prstGeom>
                      <a:solidFill>
                        <a:srgbClr val="FFFFFF"/>
                      </a:solidFill>
                      <a:ln w="9525">
                        <a:noFill/>
                        <a:miter lim="800000"/>
                        <a:headEnd/>
                        <a:tailEnd/>
                      </a:ln>
                    </wps:spPr>
                    <wps:txbx>
                      <w:txbxContent>
                        <w:p w14:paraId="4D4A4908" w14:textId="3B80D410" w:rsidR="00DD7543" w:rsidRPr="00DD7543" w:rsidRDefault="00DD7543" w:rsidP="00DD7543">
                          <w:pPr>
                            <w:jc w:val="right"/>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7EE8E" id="_x0000_t202" coordsize="21600,21600" o:spt="202" path="m,l,21600r21600,l21600,xe">
              <v:stroke joinstyle="miter"/>
              <v:path gradientshapeok="t" o:connecttype="rect"/>
            </v:shapetype>
            <v:shape id="_x0000_s1030" type="#_x0000_t202" style="position:absolute;margin-left:0;margin-top:-34pt;width:491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On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" stroked="f">
              <v:textbox style="mso-fit-shape-to-text:t">
                <w:txbxContent>
                  <w:p w14:paraId="4D4A4908" w14:textId="3B80D410" w:rsidR="00DD7543" w:rsidRPr="00DD7543" w:rsidRDefault="00DD7543" w:rsidP="00DD7543">
                    <w:pPr>
                      <w:jc w:val="right"/>
                      <w:rPr>
                        <w:b/>
                        <w:bCs/>
                      </w:rPr>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4A05" w14:textId="21E8BB68" w:rsidR="009847D8" w:rsidRDefault="00984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907"/>
    <w:multiLevelType w:val="hybridMultilevel"/>
    <w:tmpl w:val="8F9CCE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7A017C"/>
    <w:multiLevelType w:val="hybridMultilevel"/>
    <w:tmpl w:val="35740622"/>
    <w:lvl w:ilvl="0" w:tplc="FFFFFFFF">
      <w:start w:val="1"/>
      <w:numFmt w:val="decimal"/>
      <w:lvlText w:val="(%1)"/>
      <w:lvlJc w:val="left"/>
      <w:pPr>
        <w:ind w:left="720" w:hanging="360"/>
      </w:pPr>
      <w:rPr>
        <w:rFonts w:eastAsia="Times New Roman"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8332AA"/>
    <w:multiLevelType w:val="hybridMultilevel"/>
    <w:tmpl w:val="35740622"/>
    <w:lvl w:ilvl="0" w:tplc="FFFFFFFF">
      <w:start w:val="1"/>
      <w:numFmt w:val="decimal"/>
      <w:lvlText w:val="(%1)"/>
      <w:lvlJc w:val="left"/>
      <w:pPr>
        <w:ind w:left="720" w:hanging="360"/>
      </w:pPr>
      <w:rPr>
        <w:rFonts w:eastAsia="Times New Roman"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B42448"/>
    <w:multiLevelType w:val="hybridMultilevel"/>
    <w:tmpl w:val="35740622"/>
    <w:lvl w:ilvl="0" w:tplc="8E2A68EA">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2510"/>
    <w:multiLevelType w:val="hybridMultilevel"/>
    <w:tmpl w:val="83AE26C2"/>
    <w:lvl w:ilvl="0" w:tplc="8E2A68EA">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F5917"/>
    <w:multiLevelType w:val="hybridMultilevel"/>
    <w:tmpl w:val="FBE4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E704F"/>
    <w:multiLevelType w:val="hybridMultilevel"/>
    <w:tmpl w:val="8F9CC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717DC"/>
    <w:multiLevelType w:val="hybridMultilevel"/>
    <w:tmpl w:val="108E91A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446524">
    <w:abstractNumId w:val="6"/>
  </w:num>
  <w:num w:numId="2" w16cid:durableId="106511262">
    <w:abstractNumId w:val="0"/>
  </w:num>
  <w:num w:numId="3" w16cid:durableId="644966102">
    <w:abstractNumId w:val="3"/>
  </w:num>
  <w:num w:numId="4" w16cid:durableId="1229683313">
    <w:abstractNumId w:val="2"/>
  </w:num>
  <w:num w:numId="5" w16cid:durableId="307712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2361926">
    <w:abstractNumId w:val="1"/>
  </w:num>
  <w:num w:numId="7" w16cid:durableId="1392771866">
    <w:abstractNumId w:val="4"/>
  </w:num>
  <w:num w:numId="8" w16cid:durableId="641690409">
    <w:abstractNumId w:val="5"/>
  </w:num>
  <w:num w:numId="9" w16cid:durableId="1805466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DD"/>
    <w:rsid w:val="00000557"/>
    <w:rsid w:val="00000762"/>
    <w:rsid w:val="00000B7A"/>
    <w:rsid w:val="00000DC8"/>
    <w:rsid w:val="00001125"/>
    <w:rsid w:val="000012D9"/>
    <w:rsid w:val="00002138"/>
    <w:rsid w:val="00002251"/>
    <w:rsid w:val="00002B15"/>
    <w:rsid w:val="00002CAE"/>
    <w:rsid w:val="00003513"/>
    <w:rsid w:val="000035EF"/>
    <w:rsid w:val="000037A2"/>
    <w:rsid w:val="00003CB2"/>
    <w:rsid w:val="00004259"/>
    <w:rsid w:val="00004391"/>
    <w:rsid w:val="0000466E"/>
    <w:rsid w:val="00004A9A"/>
    <w:rsid w:val="00004C02"/>
    <w:rsid w:val="00004F94"/>
    <w:rsid w:val="00005842"/>
    <w:rsid w:val="00005EC7"/>
    <w:rsid w:val="000063AC"/>
    <w:rsid w:val="00006417"/>
    <w:rsid w:val="00006459"/>
    <w:rsid w:val="00006966"/>
    <w:rsid w:val="000079A1"/>
    <w:rsid w:val="00010170"/>
    <w:rsid w:val="00010F9C"/>
    <w:rsid w:val="000116D3"/>
    <w:rsid w:val="00011754"/>
    <w:rsid w:val="000118CD"/>
    <w:rsid w:val="00012092"/>
    <w:rsid w:val="00012123"/>
    <w:rsid w:val="000123FC"/>
    <w:rsid w:val="0001240A"/>
    <w:rsid w:val="0001291D"/>
    <w:rsid w:val="00012BEB"/>
    <w:rsid w:val="00012FFC"/>
    <w:rsid w:val="0001317E"/>
    <w:rsid w:val="000133D1"/>
    <w:rsid w:val="0001385F"/>
    <w:rsid w:val="000138C6"/>
    <w:rsid w:val="00013B9B"/>
    <w:rsid w:val="00013C2F"/>
    <w:rsid w:val="000144E0"/>
    <w:rsid w:val="00015725"/>
    <w:rsid w:val="00015A1E"/>
    <w:rsid w:val="00015D4D"/>
    <w:rsid w:val="00015D86"/>
    <w:rsid w:val="0001673D"/>
    <w:rsid w:val="000177A0"/>
    <w:rsid w:val="000177B6"/>
    <w:rsid w:val="00017BF8"/>
    <w:rsid w:val="0002013A"/>
    <w:rsid w:val="00020140"/>
    <w:rsid w:val="0002035F"/>
    <w:rsid w:val="0002048E"/>
    <w:rsid w:val="00020DF3"/>
    <w:rsid w:val="00020E02"/>
    <w:rsid w:val="00020FDD"/>
    <w:rsid w:val="00021500"/>
    <w:rsid w:val="00022500"/>
    <w:rsid w:val="00022B4E"/>
    <w:rsid w:val="00022E67"/>
    <w:rsid w:val="0002304D"/>
    <w:rsid w:val="00023195"/>
    <w:rsid w:val="000234FC"/>
    <w:rsid w:val="000241C4"/>
    <w:rsid w:val="00024C7A"/>
    <w:rsid w:val="000251D9"/>
    <w:rsid w:val="000255F1"/>
    <w:rsid w:val="000261DE"/>
    <w:rsid w:val="0002672C"/>
    <w:rsid w:val="00026CE1"/>
    <w:rsid w:val="00027F4E"/>
    <w:rsid w:val="00030565"/>
    <w:rsid w:val="00030BAA"/>
    <w:rsid w:val="0003187A"/>
    <w:rsid w:val="00031A35"/>
    <w:rsid w:val="00031D89"/>
    <w:rsid w:val="000323C4"/>
    <w:rsid w:val="0003287F"/>
    <w:rsid w:val="000328CF"/>
    <w:rsid w:val="00032A0C"/>
    <w:rsid w:val="00032C04"/>
    <w:rsid w:val="00032C10"/>
    <w:rsid w:val="00033776"/>
    <w:rsid w:val="00033813"/>
    <w:rsid w:val="00033CBC"/>
    <w:rsid w:val="00034327"/>
    <w:rsid w:val="000345D2"/>
    <w:rsid w:val="0003491E"/>
    <w:rsid w:val="00034B80"/>
    <w:rsid w:val="0003552D"/>
    <w:rsid w:val="00035A68"/>
    <w:rsid w:val="00035BDB"/>
    <w:rsid w:val="0003620F"/>
    <w:rsid w:val="00036287"/>
    <w:rsid w:val="0003668A"/>
    <w:rsid w:val="000369C9"/>
    <w:rsid w:val="00036FA3"/>
    <w:rsid w:val="000370E7"/>
    <w:rsid w:val="00037792"/>
    <w:rsid w:val="00037862"/>
    <w:rsid w:val="00037A6B"/>
    <w:rsid w:val="00037F8E"/>
    <w:rsid w:val="000403F4"/>
    <w:rsid w:val="00040597"/>
    <w:rsid w:val="000407B8"/>
    <w:rsid w:val="00040B7D"/>
    <w:rsid w:val="00040E09"/>
    <w:rsid w:val="00040F1D"/>
    <w:rsid w:val="00041555"/>
    <w:rsid w:val="00041599"/>
    <w:rsid w:val="00041CEB"/>
    <w:rsid w:val="000421C5"/>
    <w:rsid w:val="00042753"/>
    <w:rsid w:val="00042A7A"/>
    <w:rsid w:val="00042BD8"/>
    <w:rsid w:val="00043179"/>
    <w:rsid w:val="00043580"/>
    <w:rsid w:val="00044D90"/>
    <w:rsid w:val="00044DE0"/>
    <w:rsid w:val="00045555"/>
    <w:rsid w:val="00046DCC"/>
    <w:rsid w:val="00046FD4"/>
    <w:rsid w:val="0004772B"/>
    <w:rsid w:val="00050AC5"/>
    <w:rsid w:val="0005112B"/>
    <w:rsid w:val="000511A1"/>
    <w:rsid w:val="000518EB"/>
    <w:rsid w:val="00052AE0"/>
    <w:rsid w:val="00052EA5"/>
    <w:rsid w:val="000530BD"/>
    <w:rsid w:val="0005327C"/>
    <w:rsid w:val="000534F1"/>
    <w:rsid w:val="0005372B"/>
    <w:rsid w:val="0005409C"/>
    <w:rsid w:val="00054168"/>
    <w:rsid w:val="000545C1"/>
    <w:rsid w:val="0005468D"/>
    <w:rsid w:val="00054A3A"/>
    <w:rsid w:val="00054C04"/>
    <w:rsid w:val="0005510C"/>
    <w:rsid w:val="000562E4"/>
    <w:rsid w:val="00056342"/>
    <w:rsid w:val="00056611"/>
    <w:rsid w:val="00056A27"/>
    <w:rsid w:val="0005718F"/>
    <w:rsid w:val="00057629"/>
    <w:rsid w:val="00057979"/>
    <w:rsid w:val="00057BE4"/>
    <w:rsid w:val="0006001C"/>
    <w:rsid w:val="00060544"/>
    <w:rsid w:val="0006079A"/>
    <w:rsid w:val="00060D8B"/>
    <w:rsid w:val="00060F10"/>
    <w:rsid w:val="000612E3"/>
    <w:rsid w:val="00061479"/>
    <w:rsid w:val="00061973"/>
    <w:rsid w:val="00061CBE"/>
    <w:rsid w:val="00062123"/>
    <w:rsid w:val="000623F5"/>
    <w:rsid w:val="00062504"/>
    <w:rsid w:val="0006285E"/>
    <w:rsid w:val="00062CA6"/>
    <w:rsid w:val="000632B2"/>
    <w:rsid w:val="0006359C"/>
    <w:rsid w:val="00063A3C"/>
    <w:rsid w:val="00064586"/>
    <w:rsid w:val="00064FE5"/>
    <w:rsid w:val="0006514A"/>
    <w:rsid w:val="00065299"/>
    <w:rsid w:val="00065352"/>
    <w:rsid w:val="000666EE"/>
    <w:rsid w:val="000667CF"/>
    <w:rsid w:val="00066B15"/>
    <w:rsid w:val="000671A6"/>
    <w:rsid w:val="00067F61"/>
    <w:rsid w:val="000700B6"/>
    <w:rsid w:val="00070203"/>
    <w:rsid w:val="00070334"/>
    <w:rsid w:val="000704C7"/>
    <w:rsid w:val="00071462"/>
    <w:rsid w:val="000714D5"/>
    <w:rsid w:val="00071D31"/>
    <w:rsid w:val="00072083"/>
    <w:rsid w:val="00072113"/>
    <w:rsid w:val="0007240E"/>
    <w:rsid w:val="00072A29"/>
    <w:rsid w:val="000730D9"/>
    <w:rsid w:val="0007466C"/>
    <w:rsid w:val="00074BCA"/>
    <w:rsid w:val="00074FFA"/>
    <w:rsid w:val="00075279"/>
    <w:rsid w:val="000752E3"/>
    <w:rsid w:val="000753C0"/>
    <w:rsid w:val="0007543D"/>
    <w:rsid w:val="000756E4"/>
    <w:rsid w:val="000759C2"/>
    <w:rsid w:val="00075A13"/>
    <w:rsid w:val="00075C17"/>
    <w:rsid w:val="00076ABC"/>
    <w:rsid w:val="00076D1D"/>
    <w:rsid w:val="00076EE5"/>
    <w:rsid w:val="00077451"/>
    <w:rsid w:val="000803E4"/>
    <w:rsid w:val="00080645"/>
    <w:rsid w:val="00080849"/>
    <w:rsid w:val="00080963"/>
    <w:rsid w:val="000817B1"/>
    <w:rsid w:val="00081994"/>
    <w:rsid w:val="00081A78"/>
    <w:rsid w:val="00081BAC"/>
    <w:rsid w:val="00081D03"/>
    <w:rsid w:val="000821ED"/>
    <w:rsid w:val="00082A67"/>
    <w:rsid w:val="00082C48"/>
    <w:rsid w:val="00083068"/>
    <w:rsid w:val="00083577"/>
    <w:rsid w:val="00083747"/>
    <w:rsid w:val="00083E3E"/>
    <w:rsid w:val="00083FE0"/>
    <w:rsid w:val="00084376"/>
    <w:rsid w:val="0008443A"/>
    <w:rsid w:val="00084B3B"/>
    <w:rsid w:val="00085148"/>
    <w:rsid w:val="00085283"/>
    <w:rsid w:val="00085351"/>
    <w:rsid w:val="00085E00"/>
    <w:rsid w:val="00085FB1"/>
    <w:rsid w:val="0008600D"/>
    <w:rsid w:val="000860FE"/>
    <w:rsid w:val="00086364"/>
    <w:rsid w:val="00086746"/>
    <w:rsid w:val="00086FE1"/>
    <w:rsid w:val="00087E08"/>
    <w:rsid w:val="000900D4"/>
    <w:rsid w:val="000901D4"/>
    <w:rsid w:val="00090529"/>
    <w:rsid w:val="00090879"/>
    <w:rsid w:val="00090B74"/>
    <w:rsid w:val="00090BD4"/>
    <w:rsid w:val="00090CC9"/>
    <w:rsid w:val="00090F12"/>
    <w:rsid w:val="0009109C"/>
    <w:rsid w:val="0009112B"/>
    <w:rsid w:val="000913FB"/>
    <w:rsid w:val="0009159B"/>
    <w:rsid w:val="000918F1"/>
    <w:rsid w:val="00091CAD"/>
    <w:rsid w:val="00092321"/>
    <w:rsid w:val="00093016"/>
    <w:rsid w:val="0009317D"/>
    <w:rsid w:val="00093336"/>
    <w:rsid w:val="00093B2A"/>
    <w:rsid w:val="00093DC5"/>
    <w:rsid w:val="000948D5"/>
    <w:rsid w:val="00094FB1"/>
    <w:rsid w:val="00094FE0"/>
    <w:rsid w:val="00094FE4"/>
    <w:rsid w:val="00095755"/>
    <w:rsid w:val="00095819"/>
    <w:rsid w:val="00096378"/>
    <w:rsid w:val="0009662B"/>
    <w:rsid w:val="00097B8D"/>
    <w:rsid w:val="000A011F"/>
    <w:rsid w:val="000A02C9"/>
    <w:rsid w:val="000A0AB2"/>
    <w:rsid w:val="000A0B4F"/>
    <w:rsid w:val="000A11F3"/>
    <w:rsid w:val="000A1DAE"/>
    <w:rsid w:val="000A2245"/>
    <w:rsid w:val="000A2569"/>
    <w:rsid w:val="000A2A58"/>
    <w:rsid w:val="000A2AC4"/>
    <w:rsid w:val="000A2E2B"/>
    <w:rsid w:val="000A31B5"/>
    <w:rsid w:val="000A35F9"/>
    <w:rsid w:val="000A39AA"/>
    <w:rsid w:val="000A3FE7"/>
    <w:rsid w:val="000A4345"/>
    <w:rsid w:val="000A43C1"/>
    <w:rsid w:val="000A4415"/>
    <w:rsid w:val="000A5BD4"/>
    <w:rsid w:val="000A5E4E"/>
    <w:rsid w:val="000A5F2D"/>
    <w:rsid w:val="000A65DC"/>
    <w:rsid w:val="000A74AB"/>
    <w:rsid w:val="000A7E9C"/>
    <w:rsid w:val="000A7FCD"/>
    <w:rsid w:val="000B005D"/>
    <w:rsid w:val="000B07D6"/>
    <w:rsid w:val="000B0BE6"/>
    <w:rsid w:val="000B0CB2"/>
    <w:rsid w:val="000B10D7"/>
    <w:rsid w:val="000B11BB"/>
    <w:rsid w:val="000B1FEB"/>
    <w:rsid w:val="000B25EE"/>
    <w:rsid w:val="000B278C"/>
    <w:rsid w:val="000B27A1"/>
    <w:rsid w:val="000B30B7"/>
    <w:rsid w:val="000B31B4"/>
    <w:rsid w:val="000B34FB"/>
    <w:rsid w:val="000B53B7"/>
    <w:rsid w:val="000B57B9"/>
    <w:rsid w:val="000B594C"/>
    <w:rsid w:val="000B64AD"/>
    <w:rsid w:val="000B6CDD"/>
    <w:rsid w:val="000B72C6"/>
    <w:rsid w:val="000B74EA"/>
    <w:rsid w:val="000B77C8"/>
    <w:rsid w:val="000C00B3"/>
    <w:rsid w:val="000C0D23"/>
    <w:rsid w:val="000C0F8A"/>
    <w:rsid w:val="000C1140"/>
    <w:rsid w:val="000C11D9"/>
    <w:rsid w:val="000C14AD"/>
    <w:rsid w:val="000C2253"/>
    <w:rsid w:val="000C234B"/>
    <w:rsid w:val="000C2808"/>
    <w:rsid w:val="000C29CD"/>
    <w:rsid w:val="000C2B8D"/>
    <w:rsid w:val="000C32F8"/>
    <w:rsid w:val="000C34DE"/>
    <w:rsid w:val="000C37C9"/>
    <w:rsid w:val="000C3DAD"/>
    <w:rsid w:val="000C46FC"/>
    <w:rsid w:val="000C4A3E"/>
    <w:rsid w:val="000C4BC5"/>
    <w:rsid w:val="000C5899"/>
    <w:rsid w:val="000C589E"/>
    <w:rsid w:val="000C58FC"/>
    <w:rsid w:val="000C5A7F"/>
    <w:rsid w:val="000C6474"/>
    <w:rsid w:val="000D0298"/>
    <w:rsid w:val="000D0738"/>
    <w:rsid w:val="000D0E4A"/>
    <w:rsid w:val="000D1200"/>
    <w:rsid w:val="000D13CD"/>
    <w:rsid w:val="000D1601"/>
    <w:rsid w:val="000D186A"/>
    <w:rsid w:val="000D2013"/>
    <w:rsid w:val="000D22B6"/>
    <w:rsid w:val="000D2301"/>
    <w:rsid w:val="000D28EF"/>
    <w:rsid w:val="000D2B83"/>
    <w:rsid w:val="000D2DE5"/>
    <w:rsid w:val="000D3558"/>
    <w:rsid w:val="000D396B"/>
    <w:rsid w:val="000D3AB8"/>
    <w:rsid w:val="000D3E23"/>
    <w:rsid w:val="000D3F46"/>
    <w:rsid w:val="000D4085"/>
    <w:rsid w:val="000D4801"/>
    <w:rsid w:val="000D4AE9"/>
    <w:rsid w:val="000D56FD"/>
    <w:rsid w:val="000D5752"/>
    <w:rsid w:val="000D5959"/>
    <w:rsid w:val="000D5BA1"/>
    <w:rsid w:val="000D5BAE"/>
    <w:rsid w:val="000D634B"/>
    <w:rsid w:val="000D653F"/>
    <w:rsid w:val="000D6CA8"/>
    <w:rsid w:val="000D6FD0"/>
    <w:rsid w:val="000D7018"/>
    <w:rsid w:val="000D7513"/>
    <w:rsid w:val="000D7598"/>
    <w:rsid w:val="000D7F8D"/>
    <w:rsid w:val="000E03FE"/>
    <w:rsid w:val="000E052B"/>
    <w:rsid w:val="000E0588"/>
    <w:rsid w:val="000E139C"/>
    <w:rsid w:val="000E187B"/>
    <w:rsid w:val="000E1C29"/>
    <w:rsid w:val="000E2BC6"/>
    <w:rsid w:val="000E2D8B"/>
    <w:rsid w:val="000E2E5F"/>
    <w:rsid w:val="000E2E8E"/>
    <w:rsid w:val="000E3EBC"/>
    <w:rsid w:val="000E416A"/>
    <w:rsid w:val="000E44E1"/>
    <w:rsid w:val="000E461A"/>
    <w:rsid w:val="000E4687"/>
    <w:rsid w:val="000E47C5"/>
    <w:rsid w:val="000E4968"/>
    <w:rsid w:val="000E4B77"/>
    <w:rsid w:val="000E4FCA"/>
    <w:rsid w:val="000E536D"/>
    <w:rsid w:val="000E6AF2"/>
    <w:rsid w:val="000E6B0D"/>
    <w:rsid w:val="000E751C"/>
    <w:rsid w:val="000E7673"/>
    <w:rsid w:val="000E789F"/>
    <w:rsid w:val="000E79BD"/>
    <w:rsid w:val="000E7E4A"/>
    <w:rsid w:val="000F0ECF"/>
    <w:rsid w:val="000F1215"/>
    <w:rsid w:val="000F13A6"/>
    <w:rsid w:val="000F15FB"/>
    <w:rsid w:val="000F196B"/>
    <w:rsid w:val="000F1B73"/>
    <w:rsid w:val="000F23D2"/>
    <w:rsid w:val="000F2D1E"/>
    <w:rsid w:val="000F3467"/>
    <w:rsid w:val="000F38C1"/>
    <w:rsid w:val="000F3CEF"/>
    <w:rsid w:val="000F5180"/>
    <w:rsid w:val="000F54E3"/>
    <w:rsid w:val="000F57DC"/>
    <w:rsid w:val="000F595E"/>
    <w:rsid w:val="000F5D04"/>
    <w:rsid w:val="000F5E13"/>
    <w:rsid w:val="000F607B"/>
    <w:rsid w:val="000F6641"/>
    <w:rsid w:val="000F67DB"/>
    <w:rsid w:val="000F67F7"/>
    <w:rsid w:val="000F6BB1"/>
    <w:rsid w:val="000F7E74"/>
    <w:rsid w:val="001005D4"/>
    <w:rsid w:val="00100BCF"/>
    <w:rsid w:val="0010189C"/>
    <w:rsid w:val="001021C8"/>
    <w:rsid w:val="001023B2"/>
    <w:rsid w:val="00102453"/>
    <w:rsid w:val="00102702"/>
    <w:rsid w:val="001027EF"/>
    <w:rsid w:val="00103754"/>
    <w:rsid w:val="001037FD"/>
    <w:rsid w:val="00103CA5"/>
    <w:rsid w:val="00103DB1"/>
    <w:rsid w:val="00103E47"/>
    <w:rsid w:val="00103ECC"/>
    <w:rsid w:val="001045DB"/>
    <w:rsid w:val="001046FA"/>
    <w:rsid w:val="00104DB1"/>
    <w:rsid w:val="00104EE6"/>
    <w:rsid w:val="001056CF"/>
    <w:rsid w:val="00106C84"/>
    <w:rsid w:val="00106F83"/>
    <w:rsid w:val="001070AF"/>
    <w:rsid w:val="00107C13"/>
    <w:rsid w:val="00110157"/>
    <w:rsid w:val="001105EF"/>
    <w:rsid w:val="00110CA1"/>
    <w:rsid w:val="001114B7"/>
    <w:rsid w:val="001114EE"/>
    <w:rsid w:val="00111C8C"/>
    <w:rsid w:val="00112044"/>
    <w:rsid w:val="00112081"/>
    <w:rsid w:val="00112236"/>
    <w:rsid w:val="00112328"/>
    <w:rsid w:val="0011232A"/>
    <w:rsid w:val="0011248F"/>
    <w:rsid w:val="00112C97"/>
    <w:rsid w:val="00112E1C"/>
    <w:rsid w:val="00113B0C"/>
    <w:rsid w:val="00113B70"/>
    <w:rsid w:val="0011468A"/>
    <w:rsid w:val="001146DA"/>
    <w:rsid w:val="001151AC"/>
    <w:rsid w:val="00116043"/>
    <w:rsid w:val="001161BD"/>
    <w:rsid w:val="00116339"/>
    <w:rsid w:val="00116513"/>
    <w:rsid w:val="00116BDF"/>
    <w:rsid w:val="00116D99"/>
    <w:rsid w:val="0011751E"/>
    <w:rsid w:val="00117A3D"/>
    <w:rsid w:val="00117DF9"/>
    <w:rsid w:val="00117F58"/>
    <w:rsid w:val="001200C0"/>
    <w:rsid w:val="001203EB"/>
    <w:rsid w:val="00120556"/>
    <w:rsid w:val="00120667"/>
    <w:rsid w:val="00120783"/>
    <w:rsid w:val="00120B2A"/>
    <w:rsid w:val="00120C5C"/>
    <w:rsid w:val="0012196C"/>
    <w:rsid w:val="00121A72"/>
    <w:rsid w:val="0012232A"/>
    <w:rsid w:val="001224CC"/>
    <w:rsid w:val="00122B25"/>
    <w:rsid w:val="00122DE9"/>
    <w:rsid w:val="00123172"/>
    <w:rsid w:val="001234FD"/>
    <w:rsid w:val="00123AE2"/>
    <w:rsid w:val="00123BF2"/>
    <w:rsid w:val="00123D9A"/>
    <w:rsid w:val="001241F5"/>
    <w:rsid w:val="00124270"/>
    <w:rsid w:val="0012429B"/>
    <w:rsid w:val="00124614"/>
    <w:rsid w:val="00124658"/>
    <w:rsid w:val="00124AEF"/>
    <w:rsid w:val="00125202"/>
    <w:rsid w:val="00125BB8"/>
    <w:rsid w:val="00125EEF"/>
    <w:rsid w:val="0012651D"/>
    <w:rsid w:val="00126C66"/>
    <w:rsid w:val="00126D19"/>
    <w:rsid w:val="00126E6B"/>
    <w:rsid w:val="00126EC3"/>
    <w:rsid w:val="0012715E"/>
    <w:rsid w:val="001276A6"/>
    <w:rsid w:val="00127D1B"/>
    <w:rsid w:val="00130261"/>
    <w:rsid w:val="00131505"/>
    <w:rsid w:val="001317BB"/>
    <w:rsid w:val="00131E43"/>
    <w:rsid w:val="00131E8E"/>
    <w:rsid w:val="00131F97"/>
    <w:rsid w:val="00132213"/>
    <w:rsid w:val="001322C3"/>
    <w:rsid w:val="001323FA"/>
    <w:rsid w:val="001329C5"/>
    <w:rsid w:val="00132E33"/>
    <w:rsid w:val="00132F90"/>
    <w:rsid w:val="00133104"/>
    <w:rsid w:val="001333EE"/>
    <w:rsid w:val="00133965"/>
    <w:rsid w:val="00133D6A"/>
    <w:rsid w:val="00134E48"/>
    <w:rsid w:val="0013509B"/>
    <w:rsid w:val="00135438"/>
    <w:rsid w:val="0013597F"/>
    <w:rsid w:val="00135A3A"/>
    <w:rsid w:val="00135AF4"/>
    <w:rsid w:val="00136B87"/>
    <w:rsid w:val="0013758B"/>
    <w:rsid w:val="001375C3"/>
    <w:rsid w:val="001400B6"/>
    <w:rsid w:val="001401E6"/>
    <w:rsid w:val="00141AB2"/>
    <w:rsid w:val="00141DA2"/>
    <w:rsid w:val="00141ED4"/>
    <w:rsid w:val="00142206"/>
    <w:rsid w:val="00142B82"/>
    <w:rsid w:val="00142C6A"/>
    <w:rsid w:val="00142EB9"/>
    <w:rsid w:val="00142F99"/>
    <w:rsid w:val="0014323B"/>
    <w:rsid w:val="00143261"/>
    <w:rsid w:val="00143919"/>
    <w:rsid w:val="00143B11"/>
    <w:rsid w:val="00143D0D"/>
    <w:rsid w:val="00143DE3"/>
    <w:rsid w:val="00144205"/>
    <w:rsid w:val="00144986"/>
    <w:rsid w:val="0014590E"/>
    <w:rsid w:val="001460D4"/>
    <w:rsid w:val="00146D07"/>
    <w:rsid w:val="00146D38"/>
    <w:rsid w:val="00146D3C"/>
    <w:rsid w:val="00146F8B"/>
    <w:rsid w:val="0014711B"/>
    <w:rsid w:val="00147295"/>
    <w:rsid w:val="00147AB8"/>
    <w:rsid w:val="0015099D"/>
    <w:rsid w:val="00150C83"/>
    <w:rsid w:val="00151041"/>
    <w:rsid w:val="0015173C"/>
    <w:rsid w:val="00151BB2"/>
    <w:rsid w:val="00151C9C"/>
    <w:rsid w:val="001524BE"/>
    <w:rsid w:val="001530D2"/>
    <w:rsid w:val="001530E6"/>
    <w:rsid w:val="001534BA"/>
    <w:rsid w:val="00153F4E"/>
    <w:rsid w:val="00154C26"/>
    <w:rsid w:val="00154E0B"/>
    <w:rsid w:val="00155592"/>
    <w:rsid w:val="001562A4"/>
    <w:rsid w:val="001565BB"/>
    <w:rsid w:val="001569FD"/>
    <w:rsid w:val="001570F1"/>
    <w:rsid w:val="0015712B"/>
    <w:rsid w:val="00157907"/>
    <w:rsid w:val="00157C53"/>
    <w:rsid w:val="00157D40"/>
    <w:rsid w:val="001608CA"/>
    <w:rsid w:val="00160B05"/>
    <w:rsid w:val="00160C20"/>
    <w:rsid w:val="00160C37"/>
    <w:rsid w:val="00161CBA"/>
    <w:rsid w:val="00161CF5"/>
    <w:rsid w:val="00161E4E"/>
    <w:rsid w:val="00162E56"/>
    <w:rsid w:val="00162FA7"/>
    <w:rsid w:val="001639D9"/>
    <w:rsid w:val="00163D7A"/>
    <w:rsid w:val="001645C5"/>
    <w:rsid w:val="001647DC"/>
    <w:rsid w:val="00164A70"/>
    <w:rsid w:val="001654F3"/>
    <w:rsid w:val="001665E4"/>
    <w:rsid w:val="00166ADB"/>
    <w:rsid w:val="00166D91"/>
    <w:rsid w:val="00167430"/>
    <w:rsid w:val="00167E6D"/>
    <w:rsid w:val="001703D8"/>
    <w:rsid w:val="001710E3"/>
    <w:rsid w:val="00171287"/>
    <w:rsid w:val="0017141B"/>
    <w:rsid w:val="00171459"/>
    <w:rsid w:val="00171730"/>
    <w:rsid w:val="001723C4"/>
    <w:rsid w:val="00172CD8"/>
    <w:rsid w:val="0017302F"/>
    <w:rsid w:val="001736FC"/>
    <w:rsid w:val="00173701"/>
    <w:rsid w:val="00173D07"/>
    <w:rsid w:val="00174860"/>
    <w:rsid w:val="0017620F"/>
    <w:rsid w:val="001763AA"/>
    <w:rsid w:val="0017674E"/>
    <w:rsid w:val="00176ED8"/>
    <w:rsid w:val="00177324"/>
    <w:rsid w:val="0017766D"/>
    <w:rsid w:val="001777DD"/>
    <w:rsid w:val="0017781C"/>
    <w:rsid w:val="001778CF"/>
    <w:rsid w:val="00177BDE"/>
    <w:rsid w:val="00177D41"/>
    <w:rsid w:val="00177D54"/>
    <w:rsid w:val="0018027F"/>
    <w:rsid w:val="00180D50"/>
    <w:rsid w:val="00180D99"/>
    <w:rsid w:val="00180F38"/>
    <w:rsid w:val="0018113C"/>
    <w:rsid w:val="00181427"/>
    <w:rsid w:val="0018193C"/>
    <w:rsid w:val="00182529"/>
    <w:rsid w:val="00182997"/>
    <w:rsid w:val="00182C2F"/>
    <w:rsid w:val="00182E6E"/>
    <w:rsid w:val="00182F1C"/>
    <w:rsid w:val="001835E2"/>
    <w:rsid w:val="001835F2"/>
    <w:rsid w:val="00183C74"/>
    <w:rsid w:val="001841FE"/>
    <w:rsid w:val="00184763"/>
    <w:rsid w:val="00184B0A"/>
    <w:rsid w:val="00185320"/>
    <w:rsid w:val="00185561"/>
    <w:rsid w:val="00185B3C"/>
    <w:rsid w:val="0018606C"/>
    <w:rsid w:val="00186937"/>
    <w:rsid w:val="0018734C"/>
    <w:rsid w:val="00187E74"/>
    <w:rsid w:val="00190283"/>
    <w:rsid w:val="0019042B"/>
    <w:rsid w:val="001906EA"/>
    <w:rsid w:val="00191257"/>
    <w:rsid w:val="001913FB"/>
    <w:rsid w:val="001915D6"/>
    <w:rsid w:val="001917AC"/>
    <w:rsid w:val="00192473"/>
    <w:rsid w:val="00192499"/>
    <w:rsid w:val="00192512"/>
    <w:rsid w:val="001938CB"/>
    <w:rsid w:val="00193D33"/>
    <w:rsid w:val="001941CC"/>
    <w:rsid w:val="001943BA"/>
    <w:rsid w:val="0019449D"/>
    <w:rsid w:val="001947F5"/>
    <w:rsid w:val="00195345"/>
    <w:rsid w:val="001956BF"/>
    <w:rsid w:val="00195C10"/>
    <w:rsid w:val="001965F2"/>
    <w:rsid w:val="001971C4"/>
    <w:rsid w:val="00197292"/>
    <w:rsid w:val="001976D8"/>
    <w:rsid w:val="00197837"/>
    <w:rsid w:val="00197AEE"/>
    <w:rsid w:val="001A007E"/>
    <w:rsid w:val="001A07B6"/>
    <w:rsid w:val="001A0908"/>
    <w:rsid w:val="001A0958"/>
    <w:rsid w:val="001A0C09"/>
    <w:rsid w:val="001A0F99"/>
    <w:rsid w:val="001A1B56"/>
    <w:rsid w:val="001A1D05"/>
    <w:rsid w:val="001A1FE1"/>
    <w:rsid w:val="001A31AF"/>
    <w:rsid w:val="001A3D0A"/>
    <w:rsid w:val="001A451C"/>
    <w:rsid w:val="001A4C37"/>
    <w:rsid w:val="001A54D6"/>
    <w:rsid w:val="001A5939"/>
    <w:rsid w:val="001A599D"/>
    <w:rsid w:val="001A5CD9"/>
    <w:rsid w:val="001A5EC7"/>
    <w:rsid w:val="001A60D2"/>
    <w:rsid w:val="001A6376"/>
    <w:rsid w:val="001A7CE6"/>
    <w:rsid w:val="001B00AF"/>
    <w:rsid w:val="001B0222"/>
    <w:rsid w:val="001B089D"/>
    <w:rsid w:val="001B0ACE"/>
    <w:rsid w:val="001B0B74"/>
    <w:rsid w:val="001B2381"/>
    <w:rsid w:val="001B2635"/>
    <w:rsid w:val="001B2BD9"/>
    <w:rsid w:val="001B2E9A"/>
    <w:rsid w:val="001B321F"/>
    <w:rsid w:val="001B33F5"/>
    <w:rsid w:val="001B34D2"/>
    <w:rsid w:val="001B40C6"/>
    <w:rsid w:val="001B4650"/>
    <w:rsid w:val="001B4682"/>
    <w:rsid w:val="001B5488"/>
    <w:rsid w:val="001B57DC"/>
    <w:rsid w:val="001B67D2"/>
    <w:rsid w:val="001B6902"/>
    <w:rsid w:val="001B7521"/>
    <w:rsid w:val="001B75BF"/>
    <w:rsid w:val="001B7C1D"/>
    <w:rsid w:val="001B7DA1"/>
    <w:rsid w:val="001B7DDF"/>
    <w:rsid w:val="001C00EA"/>
    <w:rsid w:val="001C0297"/>
    <w:rsid w:val="001C058D"/>
    <w:rsid w:val="001C05A5"/>
    <w:rsid w:val="001C12A2"/>
    <w:rsid w:val="001C1689"/>
    <w:rsid w:val="001C230A"/>
    <w:rsid w:val="001C29A1"/>
    <w:rsid w:val="001C2E81"/>
    <w:rsid w:val="001C2FCD"/>
    <w:rsid w:val="001C312F"/>
    <w:rsid w:val="001C337E"/>
    <w:rsid w:val="001C4228"/>
    <w:rsid w:val="001C43CB"/>
    <w:rsid w:val="001C4B0C"/>
    <w:rsid w:val="001C4D05"/>
    <w:rsid w:val="001C5CB4"/>
    <w:rsid w:val="001C5DA0"/>
    <w:rsid w:val="001C6349"/>
    <w:rsid w:val="001C6675"/>
    <w:rsid w:val="001C6729"/>
    <w:rsid w:val="001C6BFC"/>
    <w:rsid w:val="001C6D8D"/>
    <w:rsid w:val="001C71DD"/>
    <w:rsid w:val="001C72AF"/>
    <w:rsid w:val="001C752D"/>
    <w:rsid w:val="001C76D0"/>
    <w:rsid w:val="001C77EC"/>
    <w:rsid w:val="001C78D3"/>
    <w:rsid w:val="001D0DFE"/>
    <w:rsid w:val="001D19B2"/>
    <w:rsid w:val="001D19EC"/>
    <w:rsid w:val="001D1B26"/>
    <w:rsid w:val="001D2280"/>
    <w:rsid w:val="001D233E"/>
    <w:rsid w:val="001D28E8"/>
    <w:rsid w:val="001D2904"/>
    <w:rsid w:val="001D2DCC"/>
    <w:rsid w:val="001D334B"/>
    <w:rsid w:val="001D33F9"/>
    <w:rsid w:val="001D3AB6"/>
    <w:rsid w:val="001D3C2E"/>
    <w:rsid w:val="001D3D68"/>
    <w:rsid w:val="001D40DD"/>
    <w:rsid w:val="001D4384"/>
    <w:rsid w:val="001D4765"/>
    <w:rsid w:val="001D4B8C"/>
    <w:rsid w:val="001D4F75"/>
    <w:rsid w:val="001D656C"/>
    <w:rsid w:val="001D66AF"/>
    <w:rsid w:val="001D6BC6"/>
    <w:rsid w:val="001D6E9A"/>
    <w:rsid w:val="001D717F"/>
    <w:rsid w:val="001D7C74"/>
    <w:rsid w:val="001E0499"/>
    <w:rsid w:val="001E0839"/>
    <w:rsid w:val="001E0E2E"/>
    <w:rsid w:val="001E0F2A"/>
    <w:rsid w:val="001E1251"/>
    <w:rsid w:val="001E16D1"/>
    <w:rsid w:val="001E1DA6"/>
    <w:rsid w:val="001E1F14"/>
    <w:rsid w:val="001E2235"/>
    <w:rsid w:val="001E285A"/>
    <w:rsid w:val="001E3493"/>
    <w:rsid w:val="001E38A2"/>
    <w:rsid w:val="001E3F83"/>
    <w:rsid w:val="001E4109"/>
    <w:rsid w:val="001E4304"/>
    <w:rsid w:val="001E430D"/>
    <w:rsid w:val="001E43A9"/>
    <w:rsid w:val="001E4541"/>
    <w:rsid w:val="001E53B7"/>
    <w:rsid w:val="001E59AD"/>
    <w:rsid w:val="001E5E57"/>
    <w:rsid w:val="001E6514"/>
    <w:rsid w:val="001E7135"/>
    <w:rsid w:val="001E7141"/>
    <w:rsid w:val="001E75C8"/>
    <w:rsid w:val="001E768B"/>
    <w:rsid w:val="001E7729"/>
    <w:rsid w:val="001F04F5"/>
    <w:rsid w:val="001F06B0"/>
    <w:rsid w:val="001F0823"/>
    <w:rsid w:val="001F113A"/>
    <w:rsid w:val="001F1256"/>
    <w:rsid w:val="001F1379"/>
    <w:rsid w:val="001F1626"/>
    <w:rsid w:val="001F196A"/>
    <w:rsid w:val="001F1CF7"/>
    <w:rsid w:val="001F279D"/>
    <w:rsid w:val="001F2F8D"/>
    <w:rsid w:val="001F31C8"/>
    <w:rsid w:val="001F3EC6"/>
    <w:rsid w:val="001F41A6"/>
    <w:rsid w:val="001F48EC"/>
    <w:rsid w:val="001F4966"/>
    <w:rsid w:val="001F4B08"/>
    <w:rsid w:val="001F4BB2"/>
    <w:rsid w:val="001F5054"/>
    <w:rsid w:val="001F595A"/>
    <w:rsid w:val="001F59A3"/>
    <w:rsid w:val="001F62F9"/>
    <w:rsid w:val="001F6695"/>
    <w:rsid w:val="001F6992"/>
    <w:rsid w:val="001F6B51"/>
    <w:rsid w:val="001F6B9E"/>
    <w:rsid w:val="001F7F22"/>
    <w:rsid w:val="002001D6"/>
    <w:rsid w:val="00200A10"/>
    <w:rsid w:val="00200E05"/>
    <w:rsid w:val="002011BC"/>
    <w:rsid w:val="0020153B"/>
    <w:rsid w:val="00201F25"/>
    <w:rsid w:val="00201FA0"/>
    <w:rsid w:val="0020241F"/>
    <w:rsid w:val="0020275F"/>
    <w:rsid w:val="00202793"/>
    <w:rsid w:val="00202903"/>
    <w:rsid w:val="002029C1"/>
    <w:rsid w:val="00202AE1"/>
    <w:rsid w:val="00202B68"/>
    <w:rsid w:val="0020328A"/>
    <w:rsid w:val="002032EA"/>
    <w:rsid w:val="0020350C"/>
    <w:rsid w:val="002035BB"/>
    <w:rsid w:val="00204C77"/>
    <w:rsid w:val="002055E0"/>
    <w:rsid w:val="00205981"/>
    <w:rsid w:val="00205C1C"/>
    <w:rsid w:val="0020613D"/>
    <w:rsid w:val="00206564"/>
    <w:rsid w:val="00206757"/>
    <w:rsid w:val="00206AC8"/>
    <w:rsid w:val="00206F49"/>
    <w:rsid w:val="00207369"/>
    <w:rsid w:val="00207573"/>
    <w:rsid w:val="002076FC"/>
    <w:rsid w:val="002079CB"/>
    <w:rsid w:val="00207B71"/>
    <w:rsid w:val="00207D29"/>
    <w:rsid w:val="0021044F"/>
    <w:rsid w:val="00210B4B"/>
    <w:rsid w:val="00210BA3"/>
    <w:rsid w:val="00210D62"/>
    <w:rsid w:val="00210EB2"/>
    <w:rsid w:val="00210FB2"/>
    <w:rsid w:val="00211338"/>
    <w:rsid w:val="00211E10"/>
    <w:rsid w:val="002122B0"/>
    <w:rsid w:val="00212634"/>
    <w:rsid w:val="002127D1"/>
    <w:rsid w:val="00213223"/>
    <w:rsid w:val="0021324C"/>
    <w:rsid w:val="002137C2"/>
    <w:rsid w:val="002139A0"/>
    <w:rsid w:val="00213DA8"/>
    <w:rsid w:val="00213FCC"/>
    <w:rsid w:val="00214032"/>
    <w:rsid w:val="0021432E"/>
    <w:rsid w:val="00214357"/>
    <w:rsid w:val="0021452D"/>
    <w:rsid w:val="00214C1C"/>
    <w:rsid w:val="002150D3"/>
    <w:rsid w:val="002155C8"/>
    <w:rsid w:val="00215BC4"/>
    <w:rsid w:val="00215E07"/>
    <w:rsid w:val="00216288"/>
    <w:rsid w:val="00216BD7"/>
    <w:rsid w:val="00216D9A"/>
    <w:rsid w:val="00217548"/>
    <w:rsid w:val="00217591"/>
    <w:rsid w:val="0021770F"/>
    <w:rsid w:val="00217804"/>
    <w:rsid w:val="00217823"/>
    <w:rsid w:val="00217D40"/>
    <w:rsid w:val="002201CF"/>
    <w:rsid w:val="0022074B"/>
    <w:rsid w:val="00220BF8"/>
    <w:rsid w:val="00221502"/>
    <w:rsid w:val="002221FC"/>
    <w:rsid w:val="00222290"/>
    <w:rsid w:val="002229F1"/>
    <w:rsid w:val="00222C96"/>
    <w:rsid w:val="00222DB6"/>
    <w:rsid w:val="00223106"/>
    <w:rsid w:val="0022323F"/>
    <w:rsid w:val="00223C1E"/>
    <w:rsid w:val="00224ACD"/>
    <w:rsid w:val="00224B86"/>
    <w:rsid w:val="00224DBB"/>
    <w:rsid w:val="00225039"/>
    <w:rsid w:val="002255FF"/>
    <w:rsid w:val="00225B60"/>
    <w:rsid w:val="00225CAA"/>
    <w:rsid w:val="00225E0B"/>
    <w:rsid w:val="00225F51"/>
    <w:rsid w:val="002262FE"/>
    <w:rsid w:val="00226643"/>
    <w:rsid w:val="00226A17"/>
    <w:rsid w:val="00227575"/>
    <w:rsid w:val="0022779E"/>
    <w:rsid w:val="00227ABC"/>
    <w:rsid w:val="002302AC"/>
    <w:rsid w:val="00230C79"/>
    <w:rsid w:val="00230CA3"/>
    <w:rsid w:val="00231596"/>
    <w:rsid w:val="002316A1"/>
    <w:rsid w:val="00232012"/>
    <w:rsid w:val="00232933"/>
    <w:rsid w:val="0023309B"/>
    <w:rsid w:val="002333FE"/>
    <w:rsid w:val="00233904"/>
    <w:rsid w:val="00233E39"/>
    <w:rsid w:val="00233EAD"/>
    <w:rsid w:val="00234742"/>
    <w:rsid w:val="002349FA"/>
    <w:rsid w:val="002353B4"/>
    <w:rsid w:val="002355B9"/>
    <w:rsid w:val="00236242"/>
    <w:rsid w:val="00236392"/>
    <w:rsid w:val="00236A25"/>
    <w:rsid w:val="00236BA4"/>
    <w:rsid w:val="00236DC9"/>
    <w:rsid w:val="002372D0"/>
    <w:rsid w:val="00237694"/>
    <w:rsid w:val="00237737"/>
    <w:rsid w:val="00237782"/>
    <w:rsid w:val="00237A21"/>
    <w:rsid w:val="00237B2B"/>
    <w:rsid w:val="002406D9"/>
    <w:rsid w:val="00240CA5"/>
    <w:rsid w:val="00240DC8"/>
    <w:rsid w:val="00241063"/>
    <w:rsid w:val="00241997"/>
    <w:rsid w:val="00242092"/>
    <w:rsid w:val="002425A8"/>
    <w:rsid w:val="002425D5"/>
    <w:rsid w:val="00242752"/>
    <w:rsid w:val="00242775"/>
    <w:rsid w:val="00242CB5"/>
    <w:rsid w:val="00242DE4"/>
    <w:rsid w:val="002431E1"/>
    <w:rsid w:val="00243C71"/>
    <w:rsid w:val="00244D9B"/>
    <w:rsid w:val="00244EC7"/>
    <w:rsid w:val="00245482"/>
    <w:rsid w:val="002457BF"/>
    <w:rsid w:val="0024587C"/>
    <w:rsid w:val="002458B2"/>
    <w:rsid w:val="00245C51"/>
    <w:rsid w:val="002460E9"/>
    <w:rsid w:val="00246345"/>
    <w:rsid w:val="00246551"/>
    <w:rsid w:val="00246867"/>
    <w:rsid w:val="00246CD1"/>
    <w:rsid w:val="002477C3"/>
    <w:rsid w:val="00247843"/>
    <w:rsid w:val="00247BEB"/>
    <w:rsid w:val="002512A5"/>
    <w:rsid w:val="00251758"/>
    <w:rsid w:val="0025225E"/>
    <w:rsid w:val="0025258B"/>
    <w:rsid w:val="00252861"/>
    <w:rsid w:val="002528DA"/>
    <w:rsid w:val="00252A1B"/>
    <w:rsid w:val="00253316"/>
    <w:rsid w:val="00253EE6"/>
    <w:rsid w:val="002543BB"/>
    <w:rsid w:val="0025509C"/>
    <w:rsid w:val="00255CE3"/>
    <w:rsid w:val="002560E7"/>
    <w:rsid w:val="002562FF"/>
    <w:rsid w:val="002566C4"/>
    <w:rsid w:val="00256E12"/>
    <w:rsid w:val="002576FD"/>
    <w:rsid w:val="00257B98"/>
    <w:rsid w:val="00257CEC"/>
    <w:rsid w:val="002605C4"/>
    <w:rsid w:val="00260B28"/>
    <w:rsid w:val="00261367"/>
    <w:rsid w:val="00261A7B"/>
    <w:rsid w:val="002625B9"/>
    <w:rsid w:val="002625BE"/>
    <w:rsid w:val="002626C9"/>
    <w:rsid w:val="002627A3"/>
    <w:rsid w:val="00262EA0"/>
    <w:rsid w:val="0026308A"/>
    <w:rsid w:val="00263A61"/>
    <w:rsid w:val="00263E54"/>
    <w:rsid w:val="00264ACA"/>
    <w:rsid w:val="00264F2F"/>
    <w:rsid w:val="00265A37"/>
    <w:rsid w:val="00265DC0"/>
    <w:rsid w:val="00265FD6"/>
    <w:rsid w:val="0026602F"/>
    <w:rsid w:val="00266ED7"/>
    <w:rsid w:val="00266F02"/>
    <w:rsid w:val="002670D4"/>
    <w:rsid w:val="00267A4F"/>
    <w:rsid w:val="00267E22"/>
    <w:rsid w:val="00267F21"/>
    <w:rsid w:val="00267FB4"/>
    <w:rsid w:val="0027028E"/>
    <w:rsid w:val="00270AB1"/>
    <w:rsid w:val="00270C8D"/>
    <w:rsid w:val="00270FF4"/>
    <w:rsid w:val="00271F88"/>
    <w:rsid w:val="00272287"/>
    <w:rsid w:val="00272C1A"/>
    <w:rsid w:val="00272F04"/>
    <w:rsid w:val="002730F0"/>
    <w:rsid w:val="00273116"/>
    <w:rsid w:val="002732CE"/>
    <w:rsid w:val="00273481"/>
    <w:rsid w:val="00273DE6"/>
    <w:rsid w:val="0027414D"/>
    <w:rsid w:val="0027456F"/>
    <w:rsid w:val="002748ED"/>
    <w:rsid w:val="00274A54"/>
    <w:rsid w:val="00274B17"/>
    <w:rsid w:val="00274C0A"/>
    <w:rsid w:val="00275337"/>
    <w:rsid w:val="002757FF"/>
    <w:rsid w:val="00275895"/>
    <w:rsid w:val="00275AB6"/>
    <w:rsid w:val="00276263"/>
    <w:rsid w:val="002766B4"/>
    <w:rsid w:val="0027754B"/>
    <w:rsid w:val="00277A9A"/>
    <w:rsid w:val="00277DD9"/>
    <w:rsid w:val="0028001A"/>
    <w:rsid w:val="002804A9"/>
    <w:rsid w:val="00280534"/>
    <w:rsid w:val="00280B19"/>
    <w:rsid w:val="00281401"/>
    <w:rsid w:val="0028146E"/>
    <w:rsid w:val="00282219"/>
    <w:rsid w:val="0028233F"/>
    <w:rsid w:val="00282A0D"/>
    <w:rsid w:val="00283187"/>
    <w:rsid w:val="00283A13"/>
    <w:rsid w:val="00283F96"/>
    <w:rsid w:val="00284460"/>
    <w:rsid w:val="002844B6"/>
    <w:rsid w:val="002844CD"/>
    <w:rsid w:val="0028479E"/>
    <w:rsid w:val="00285915"/>
    <w:rsid w:val="00286716"/>
    <w:rsid w:val="002868B2"/>
    <w:rsid w:val="002869E6"/>
    <w:rsid w:val="00286C50"/>
    <w:rsid w:val="002872A8"/>
    <w:rsid w:val="00287853"/>
    <w:rsid w:val="00287868"/>
    <w:rsid w:val="00287CC6"/>
    <w:rsid w:val="00287D30"/>
    <w:rsid w:val="00287DFA"/>
    <w:rsid w:val="002904D5"/>
    <w:rsid w:val="0029077B"/>
    <w:rsid w:val="00290A51"/>
    <w:rsid w:val="00290AB7"/>
    <w:rsid w:val="00291037"/>
    <w:rsid w:val="0029158B"/>
    <w:rsid w:val="00291FFF"/>
    <w:rsid w:val="00292161"/>
    <w:rsid w:val="00292293"/>
    <w:rsid w:val="00292380"/>
    <w:rsid w:val="002924D3"/>
    <w:rsid w:val="00292547"/>
    <w:rsid w:val="0029277F"/>
    <w:rsid w:val="002929C2"/>
    <w:rsid w:val="0029381E"/>
    <w:rsid w:val="002945A5"/>
    <w:rsid w:val="002948CC"/>
    <w:rsid w:val="00294BD2"/>
    <w:rsid w:val="00294F64"/>
    <w:rsid w:val="00295451"/>
    <w:rsid w:val="002955A5"/>
    <w:rsid w:val="002958E9"/>
    <w:rsid w:val="00295D6E"/>
    <w:rsid w:val="002963C0"/>
    <w:rsid w:val="002965B9"/>
    <w:rsid w:val="00296B85"/>
    <w:rsid w:val="002977AE"/>
    <w:rsid w:val="00297F72"/>
    <w:rsid w:val="002A08D9"/>
    <w:rsid w:val="002A09D4"/>
    <w:rsid w:val="002A0CC9"/>
    <w:rsid w:val="002A12DE"/>
    <w:rsid w:val="002A1310"/>
    <w:rsid w:val="002A1523"/>
    <w:rsid w:val="002A1A86"/>
    <w:rsid w:val="002A1C0E"/>
    <w:rsid w:val="002A2257"/>
    <w:rsid w:val="002A26BF"/>
    <w:rsid w:val="002A26D0"/>
    <w:rsid w:val="002A28C0"/>
    <w:rsid w:val="002A2C28"/>
    <w:rsid w:val="002A3185"/>
    <w:rsid w:val="002A324F"/>
    <w:rsid w:val="002A34EE"/>
    <w:rsid w:val="002A42C9"/>
    <w:rsid w:val="002A48B2"/>
    <w:rsid w:val="002A4906"/>
    <w:rsid w:val="002A4A98"/>
    <w:rsid w:val="002A4BA8"/>
    <w:rsid w:val="002A5032"/>
    <w:rsid w:val="002A51FD"/>
    <w:rsid w:val="002A63D7"/>
    <w:rsid w:val="002A6A62"/>
    <w:rsid w:val="002A78C6"/>
    <w:rsid w:val="002A7CF2"/>
    <w:rsid w:val="002A7E72"/>
    <w:rsid w:val="002B06AE"/>
    <w:rsid w:val="002B0753"/>
    <w:rsid w:val="002B0AAD"/>
    <w:rsid w:val="002B0BB7"/>
    <w:rsid w:val="002B23A1"/>
    <w:rsid w:val="002B3A7A"/>
    <w:rsid w:val="002B3F93"/>
    <w:rsid w:val="002B4BF2"/>
    <w:rsid w:val="002B4E03"/>
    <w:rsid w:val="002B5C4D"/>
    <w:rsid w:val="002B5F6A"/>
    <w:rsid w:val="002B6417"/>
    <w:rsid w:val="002B6AA8"/>
    <w:rsid w:val="002B6FE5"/>
    <w:rsid w:val="002B7051"/>
    <w:rsid w:val="002B7634"/>
    <w:rsid w:val="002B7E60"/>
    <w:rsid w:val="002B7FA9"/>
    <w:rsid w:val="002C06EF"/>
    <w:rsid w:val="002C1D54"/>
    <w:rsid w:val="002C247F"/>
    <w:rsid w:val="002C25D7"/>
    <w:rsid w:val="002C2E9B"/>
    <w:rsid w:val="002C317D"/>
    <w:rsid w:val="002C352A"/>
    <w:rsid w:val="002C385E"/>
    <w:rsid w:val="002C410A"/>
    <w:rsid w:val="002C426F"/>
    <w:rsid w:val="002C4415"/>
    <w:rsid w:val="002C4EFB"/>
    <w:rsid w:val="002C5F48"/>
    <w:rsid w:val="002C5F96"/>
    <w:rsid w:val="002C6E48"/>
    <w:rsid w:val="002C6FE0"/>
    <w:rsid w:val="002C7401"/>
    <w:rsid w:val="002C7429"/>
    <w:rsid w:val="002C7FFA"/>
    <w:rsid w:val="002D011F"/>
    <w:rsid w:val="002D0935"/>
    <w:rsid w:val="002D1F09"/>
    <w:rsid w:val="002D1F9D"/>
    <w:rsid w:val="002D2336"/>
    <w:rsid w:val="002D2369"/>
    <w:rsid w:val="002D2485"/>
    <w:rsid w:val="002D2DCC"/>
    <w:rsid w:val="002D2FD0"/>
    <w:rsid w:val="002D31C2"/>
    <w:rsid w:val="002D3E81"/>
    <w:rsid w:val="002D451A"/>
    <w:rsid w:val="002D4BCE"/>
    <w:rsid w:val="002D4FC5"/>
    <w:rsid w:val="002D527F"/>
    <w:rsid w:val="002D5439"/>
    <w:rsid w:val="002D5540"/>
    <w:rsid w:val="002D5E91"/>
    <w:rsid w:val="002D6159"/>
    <w:rsid w:val="002D6288"/>
    <w:rsid w:val="002D67FB"/>
    <w:rsid w:val="002D703D"/>
    <w:rsid w:val="002D7EA2"/>
    <w:rsid w:val="002E00E1"/>
    <w:rsid w:val="002E01EF"/>
    <w:rsid w:val="002E0579"/>
    <w:rsid w:val="002E058A"/>
    <w:rsid w:val="002E0A14"/>
    <w:rsid w:val="002E0C51"/>
    <w:rsid w:val="002E0E23"/>
    <w:rsid w:val="002E13EC"/>
    <w:rsid w:val="002E27ED"/>
    <w:rsid w:val="002E2803"/>
    <w:rsid w:val="002E3301"/>
    <w:rsid w:val="002E3A02"/>
    <w:rsid w:val="002E41E6"/>
    <w:rsid w:val="002E44EF"/>
    <w:rsid w:val="002E4785"/>
    <w:rsid w:val="002E4ACE"/>
    <w:rsid w:val="002E4BA8"/>
    <w:rsid w:val="002E4EE0"/>
    <w:rsid w:val="002E4FDD"/>
    <w:rsid w:val="002E5CA4"/>
    <w:rsid w:val="002E5D08"/>
    <w:rsid w:val="002E5FB5"/>
    <w:rsid w:val="002E6512"/>
    <w:rsid w:val="002E6B10"/>
    <w:rsid w:val="002E70D6"/>
    <w:rsid w:val="002E7222"/>
    <w:rsid w:val="002E7E9E"/>
    <w:rsid w:val="002E7FD0"/>
    <w:rsid w:val="002F08A1"/>
    <w:rsid w:val="002F096D"/>
    <w:rsid w:val="002F0AFB"/>
    <w:rsid w:val="002F0BCD"/>
    <w:rsid w:val="002F0C2A"/>
    <w:rsid w:val="002F0C76"/>
    <w:rsid w:val="002F154F"/>
    <w:rsid w:val="002F1B45"/>
    <w:rsid w:val="002F1CD2"/>
    <w:rsid w:val="002F2077"/>
    <w:rsid w:val="002F23AE"/>
    <w:rsid w:val="002F2507"/>
    <w:rsid w:val="002F27AE"/>
    <w:rsid w:val="002F2D7D"/>
    <w:rsid w:val="002F314C"/>
    <w:rsid w:val="002F37AB"/>
    <w:rsid w:val="002F397B"/>
    <w:rsid w:val="002F3FE9"/>
    <w:rsid w:val="002F4946"/>
    <w:rsid w:val="002F4D3B"/>
    <w:rsid w:val="002F4E3C"/>
    <w:rsid w:val="002F4EA6"/>
    <w:rsid w:val="002F5504"/>
    <w:rsid w:val="002F5685"/>
    <w:rsid w:val="002F571B"/>
    <w:rsid w:val="002F5A15"/>
    <w:rsid w:val="002F5E4B"/>
    <w:rsid w:val="002F6338"/>
    <w:rsid w:val="002F6BD2"/>
    <w:rsid w:val="002F7060"/>
    <w:rsid w:val="002F70BB"/>
    <w:rsid w:val="002F7265"/>
    <w:rsid w:val="002F7844"/>
    <w:rsid w:val="002F795E"/>
    <w:rsid w:val="002F7E9A"/>
    <w:rsid w:val="00300C46"/>
    <w:rsid w:val="00300C8F"/>
    <w:rsid w:val="00300F43"/>
    <w:rsid w:val="00300F7D"/>
    <w:rsid w:val="003018D5"/>
    <w:rsid w:val="003018FD"/>
    <w:rsid w:val="00301A43"/>
    <w:rsid w:val="00302809"/>
    <w:rsid w:val="003030D2"/>
    <w:rsid w:val="0030332F"/>
    <w:rsid w:val="003034A2"/>
    <w:rsid w:val="00303A5D"/>
    <w:rsid w:val="00303FE2"/>
    <w:rsid w:val="00304197"/>
    <w:rsid w:val="003041BD"/>
    <w:rsid w:val="00304D47"/>
    <w:rsid w:val="00304E06"/>
    <w:rsid w:val="00304FBB"/>
    <w:rsid w:val="0030532B"/>
    <w:rsid w:val="00306288"/>
    <w:rsid w:val="00306696"/>
    <w:rsid w:val="00306B05"/>
    <w:rsid w:val="00307037"/>
    <w:rsid w:val="0030752B"/>
    <w:rsid w:val="00307F8C"/>
    <w:rsid w:val="0031027B"/>
    <w:rsid w:val="003105E2"/>
    <w:rsid w:val="00310A17"/>
    <w:rsid w:val="00310AE7"/>
    <w:rsid w:val="00310E64"/>
    <w:rsid w:val="003118C6"/>
    <w:rsid w:val="00311A9F"/>
    <w:rsid w:val="00311F6D"/>
    <w:rsid w:val="00312120"/>
    <w:rsid w:val="00312BA4"/>
    <w:rsid w:val="00312EB0"/>
    <w:rsid w:val="00313372"/>
    <w:rsid w:val="00313766"/>
    <w:rsid w:val="003138C4"/>
    <w:rsid w:val="003139D5"/>
    <w:rsid w:val="0031473A"/>
    <w:rsid w:val="00314806"/>
    <w:rsid w:val="003149CF"/>
    <w:rsid w:val="00314C2F"/>
    <w:rsid w:val="00314CF7"/>
    <w:rsid w:val="00315223"/>
    <w:rsid w:val="003155A1"/>
    <w:rsid w:val="0031564A"/>
    <w:rsid w:val="00315850"/>
    <w:rsid w:val="00315D07"/>
    <w:rsid w:val="00315F6B"/>
    <w:rsid w:val="00316AD8"/>
    <w:rsid w:val="00317406"/>
    <w:rsid w:val="003175DD"/>
    <w:rsid w:val="00317BF6"/>
    <w:rsid w:val="00320230"/>
    <w:rsid w:val="003202BB"/>
    <w:rsid w:val="0032053D"/>
    <w:rsid w:val="00320588"/>
    <w:rsid w:val="003207CB"/>
    <w:rsid w:val="00320FBB"/>
    <w:rsid w:val="0032238E"/>
    <w:rsid w:val="003225D5"/>
    <w:rsid w:val="00322D14"/>
    <w:rsid w:val="00322DC2"/>
    <w:rsid w:val="00322E12"/>
    <w:rsid w:val="0032307D"/>
    <w:rsid w:val="003231CC"/>
    <w:rsid w:val="003233DB"/>
    <w:rsid w:val="0032450F"/>
    <w:rsid w:val="0032468F"/>
    <w:rsid w:val="00324975"/>
    <w:rsid w:val="003251DE"/>
    <w:rsid w:val="00325D59"/>
    <w:rsid w:val="00326620"/>
    <w:rsid w:val="003274D8"/>
    <w:rsid w:val="0032779F"/>
    <w:rsid w:val="00327AF0"/>
    <w:rsid w:val="00327C34"/>
    <w:rsid w:val="00327D78"/>
    <w:rsid w:val="00327E19"/>
    <w:rsid w:val="00330343"/>
    <w:rsid w:val="0033092C"/>
    <w:rsid w:val="00330AA0"/>
    <w:rsid w:val="00331809"/>
    <w:rsid w:val="00331E81"/>
    <w:rsid w:val="00332660"/>
    <w:rsid w:val="00332A72"/>
    <w:rsid w:val="00332A8E"/>
    <w:rsid w:val="00333294"/>
    <w:rsid w:val="003332D8"/>
    <w:rsid w:val="00333DCF"/>
    <w:rsid w:val="00334217"/>
    <w:rsid w:val="00334424"/>
    <w:rsid w:val="00335059"/>
    <w:rsid w:val="003351CB"/>
    <w:rsid w:val="00335250"/>
    <w:rsid w:val="00335B8D"/>
    <w:rsid w:val="00335DFB"/>
    <w:rsid w:val="00335E1E"/>
    <w:rsid w:val="00335F64"/>
    <w:rsid w:val="003363EF"/>
    <w:rsid w:val="00336CDE"/>
    <w:rsid w:val="00336EB1"/>
    <w:rsid w:val="00337D1B"/>
    <w:rsid w:val="0034020E"/>
    <w:rsid w:val="00340226"/>
    <w:rsid w:val="00340554"/>
    <w:rsid w:val="0034063C"/>
    <w:rsid w:val="00340D17"/>
    <w:rsid w:val="00340FF7"/>
    <w:rsid w:val="003410FF"/>
    <w:rsid w:val="00341234"/>
    <w:rsid w:val="00341702"/>
    <w:rsid w:val="00341B28"/>
    <w:rsid w:val="00341D2B"/>
    <w:rsid w:val="00341F00"/>
    <w:rsid w:val="003420BF"/>
    <w:rsid w:val="00342256"/>
    <w:rsid w:val="003435EB"/>
    <w:rsid w:val="0034487F"/>
    <w:rsid w:val="00344917"/>
    <w:rsid w:val="003449DF"/>
    <w:rsid w:val="00344A90"/>
    <w:rsid w:val="00344C53"/>
    <w:rsid w:val="00344D46"/>
    <w:rsid w:val="003451A0"/>
    <w:rsid w:val="0034552B"/>
    <w:rsid w:val="00345D52"/>
    <w:rsid w:val="00345E43"/>
    <w:rsid w:val="00346A31"/>
    <w:rsid w:val="003471B5"/>
    <w:rsid w:val="003477A6"/>
    <w:rsid w:val="00347F21"/>
    <w:rsid w:val="00350871"/>
    <w:rsid w:val="0035108C"/>
    <w:rsid w:val="003511F6"/>
    <w:rsid w:val="0035134E"/>
    <w:rsid w:val="00351385"/>
    <w:rsid w:val="00351700"/>
    <w:rsid w:val="00351976"/>
    <w:rsid w:val="00351E0A"/>
    <w:rsid w:val="00352169"/>
    <w:rsid w:val="00352441"/>
    <w:rsid w:val="00352B71"/>
    <w:rsid w:val="00352DD2"/>
    <w:rsid w:val="0035318A"/>
    <w:rsid w:val="00353235"/>
    <w:rsid w:val="00353502"/>
    <w:rsid w:val="00353BD4"/>
    <w:rsid w:val="00353CAB"/>
    <w:rsid w:val="00353D0C"/>
    <w:rsid w:val="00354191"/>
    <w:rsid w:val="00354A01"/>
    <w:rsid w:val="00354FDD"/>
    <w:rsid w:val="00355197"/>
    <w:rsid w:val="00355299"/>
    <w:rsid w:val="003555B2"/>
    <w:rsid w:val="00355C71"/>
    <w:rsid w:val="00355CE4"/>
    <w:rsid w:val="00356241"/>
    <w:rsid w:val="00356256"/>
    <w:rsid w:val="003568FF"/>
    <w:rsid w:val="00356AA8"/>
    <w:rsid w:val="00356B63"/>
    <w:rsid w:val="00357629"/>
    <w:rsid w:val="0035786B"/>
    <w:rsid w:val="00357AC2"/>
    <w:rsid w:val="00360609"/>
    <w:rsid w:val="00360797"/>
    <w:rsid w:val="003608D0"/>
    <w:rsid w:val="00360D2A"/>
    <w:rsid w:val="00360D71"/>
    <w:rsid w:val="0036142E"/>
    <w:rsid w:val="0036192A"/>
    <w:rsid w:val="0036202E"/>
    <w:rsid w:val="00362936"/>
    <w:rsid w:val="00362E7E"/>
    <w:rsid w:val="00363682"/>
    <w:rsid w:val="00363F28"/>
    <w:rsid w:val="00364891"/>
    <w:rsid w:val="003648B6"/>
    <w:rsid w:val="003658A0"/>
    <w:rsid w:val="00365F20"/>
    <w:rsid w:val="0036611F"/>
    <w:rsid w:val="00366199"/>
    <w:rsid w:val="00366AB3"/>
    <w:rsid w:val="003670F8"/>
    <w:rsid w:val="0036720D"/>
    <w:rsid w:val="00367EB7"/>
    <w:rsid w:val="0037069B"/>
    <w:rsid w:val="00370CCC"/>
    <w:rsid w:val="00370E4C"/>
    <w:rsid w:val="00371A3D"/>
    <w:rsid w:val="00371A84"/>
    <w:rsid w:val="00372013"/>
    <w:rsid w:val="00372131"/>
    <w:rsid w:val="00372258"/>
    <w:rsid w:val="00372881"/>
    <w:rsid w:val="00372BEA"/>
    <w:rsid w:val="00372D60"/>
    <w:rsid w:val="0037309C"/>
    <w:rsid w:val="0037382D"/>
    <w:rsid w:val="00373C0D"/>
    <w:rsid w:val="00373CCE"/>
    <w:rsid w:val="00374133"/>
    <w:rsid w:val="003742F9"/>
    <w:rsid w:val="00374380"/>
    <w:rsid w:val="003746A7"/>
    <w:rsid w:val="00374DF2"/>
    <w:rsid w:val="003752CF"/>
    <w:rsid w:val="00375545"/>
    <w:rsid w:val="00375548"/>
    <w:rsid w:val="003756F1"/>
    <w:rsid w:val="00375B0B"/>
    <w:rsid w:val="003763A9"/>
    <w:rsid w:val="00376AAD"/>
    <w:rsid w:val="00376FA4"/>
    <w:rsid w:val="003777EA"/>
    <w:rsid w:val="00377D41"/>
    <w:rsid w:val="00380019"/>
    <w:rsid w:val="003806A3"/>
    <w:rsid w:val="00380B4D"/>
    <w:rsid w:val="00380E49"/>
    <w:rsid w:val="00380FFF"/>
    <w:rsid w:val="003815C5"/>
    <w:rsid w:val="003816C7"/>
    <w:rsid w:val="0038251F"/>
    <w:rsid w:val="003829B2"/>
    <w:rsid w:val="00382BD8"/>
    <w:rsid w:val="00382FC1"/>
    <w:rsid w:val="00383379"/>
    <w:rsid w:val="003833D8"/>
    <w:rsid w:val="00383B3B"/>
    <w:rsid w:val="00383FF1"/>
    <w:rsid w:val="003846EE"/>
    <w:rsid w:val="00384729"/>
    <w:rsid w:val="00384A5E"/>
    <w:rsid w:val="00384AD8"/>
    <w:rsid w:val="00384B64"/>
    <w:rsid w:val="00384C8B"/>
    <w:rsid w:val="00385EC5"/>
    <w:rsid w:val="00385F4D"/>
    <w:rsid w:val="003862B9"/>
    <w:rsid w:val="003869EF"/>
    <w:rsid w:val="00386D31"/>
    <w:rsid w:val="0038739A"/>
    <w:rsid w:val="003876B8"/>
    <w:rsid w:val="00390629"/>
    <w:rsid w:val="00390673"/>
    <w:rsid w:val="00390A04"/>
    <w:rsid w:val="00390A34"/>
    <w:rsid w:val="00390BDB"/>
    <w:rsid w:val="00390D9F"/>
    <w:rsid w:val="00390EEB"/>
    <w:rsid w:val="0039115B"/>
    <w:rsid w:val="00391FFC"/>
    <w:rsid w:val="00392133"/>
    <w:rsid w:val="003923B9"/>
    <w:rsid w:val="003924C6"/>
    <w:rsid w:val="003927EA"/>
    <w:rsid w:val="00393261"/>
    <w:rsid w:val="00394417"/>
    <w:rsid w:val="0039480D"/>
    <w:rsid w:val="00394A97"/>
    <w:rsid w:val="00394C96"/>
    <w:rsid w:val="00396C4B"/>
    <w:rsid w:val="0039749A"/>
    <w:rsid w:val="00397BC4"/>
    <w:rsid w:val="00397BF4"/>
    <w:rsid w:val="003A12EB"/>
    <w:rsid w:val="003A15DB"/>
    <w:rsid w:val="003A16E7"/>
    <w:rsid w:val="003A1F44"/>
    <w:rsid w:val="003A20FE"/>
    <w:rsid w:val="003A2919"/>
    <w:rsid w:val="003A29BE"/>
    <w:rsid w:val="003A2B36"/>
    <w:rsid w:val="003A3948"/>
    <w:rsid w:val="003A3E95"/>
    <w:rsid w:val="003A3E96"/>
    <w:rsid w:val="003A43C4"/>
    <w:rsid w:val="003A466C"/>
    <w:rsid w:val="003A4971"/>
    <w:rsid w:val="003A4C08"/>
    <w:rsid w:val="003A4E6D"/>
    <w:rsid w:val="003A5AAA"/>
    <w:rsid w:val="003A6667"/>
    <w:rsid w:val="003A6BC0"/>
    <w:rsid w:val="003A6D25"/>
    <w:rsid w:val="003A7DC1"/>
    <w:rsid w:val="003A7FFC"/>
    <w:rsid w:val="003B076A"/>
    <w:rsid w:val="003B0C2A"/>
    <w:rsid w:val="003B112B"/>
    <w:rsid w:val="003B135C"/>
    <w:rsid w:val="003B17DD"/>
    <w:rsid w:val="003B18F6"/>
    <w:rsid w:val="003B1CA2"/>
    <w:rsid w:val="003B1E8D"/>
    <w:rsid w:val="003B22E7"/>
    <w:rsid w:val="003B2C25"/>
    <w:rsid w:val="003B2DD4"/>
    <w:rsid w:val="003B2E34"/>
    <w:rsid w:val="003B458E"/>
    <w:rsid w:val="003B47EC"/>
    <w:rsid w:val="003B4AA9"/>
    <w:rsid w:val="003B59EE"/>
    <w:rsid w:val="003B5B92"/>
    <w:rsid w:val="003B60C7"/>
    <w:rsid w:val="003B64FB"/>
    <w:rsid w:val="003B68D5"/>
    <w:rsid w:val="003B772E"/>
    <w:rsid w:val="003B7BA8"/>
    <w:rsid w:val="003B7D63"/>
    <w:rsid w:val="003C0041"/>
    <w:rsid w:val="003C030D"/>
    <w:rsid w:val="003C03A3"/>
    <w:rsid w:val="003C06C5"/>
    <w:rsid w:val="003C07E5"/>
    <w:rsid w:val="003C0A05"/>
    <w:rsid w:val="003C0A80"/>
    <w:rsid w:val="003C0E90"/>
    <w:rsid w:val="003C0FF8"/>
    <w:rsid w:val="003C1050"/>
    <w:rsid w:val="003C105A"/>
    <w:rsid w:val="003C18B1"/>
    <w:rsid w:val="003C1B8D"/>
    <w:rsid w:val="003C20FB"/>
    <w:rsid w:val="003C235D"/>
    <w:rsid w:val="003C2BAC"/>
    <w:rsid w:val="003C2CAF"/>
    <w:rsid w:val="003C2D9D"/>
    <w:rsid w:val="003C3237"/>
    <w:rsid w:val="003C35CA"/>
    <w:rsid w:val="003C37BC"/>
    <w:rsid w:val="003C3B61"/>
    <w:rsid w:val="003C4301"/>
    <w:rsid w:val="003C4730"/>
    <w:rsid w:val="003C4E50"/>
    <w:rsid w:val="003C4E87"/>
    <w:rsid w:val="003C4F77"/>
    <w:rsid w:val="003C5883"/>
    <w:rsid w:val="003C5DAF"/>
    <w:rsid w:val="003C5E6B"/>
    <w:rsid w:val="003C6272"/>
    <w:rsid w:val="003C6621"/>
    <w:rsid w:val="003C6720"/>
    <w:rsid w:val="003C6BDD"/>
    <w:rsid w:val="003C6D38"/>
    <w:rsid w:val="003C70CA"/>
    <w:rsid w:val="003C76FF"/>
    <w:rsid w:val="003D075D"/>
    <w:rsid w:val="003D09B4"/>
    <w:rsid w:val="003D0ED5"/>
    <w:rsid w:val="003D1CFB"/>
    <w:rsid w:val="003D23ED"/>
    <w:rsid w:val="003D29F2"/>
    <w:rsid w:val="003D2C18"/>
    <w:rsid w:val="003D3171"/>
    <w:rsid w:val="003D388E"/>
    <w:rsid w:val="003D3D3B"/>
    <w:rsid w:val="003D3D85"/>
    <w:rsid w:val="003D40CE"/>
    <w:rsid w:val="003D44F2"/>
    <w:rsid w:val="003D4C01"/>
    <w:rsid w:val="003D51E8"/>
    <w:rsid w:val="003D58C5"/>
    <w:rsid w:val="003D5D46"/>
    <w:rsid w:val="003D60C0"/>
    <w:rsid w:val="003D70D5"/>
    <w:rsid w:val="003D7BC4"/>
    <w:rsid w:val="003D7CB7"/>
    <w:rsid w:val="003E00E1"/>
    <w:rsid w:val="003E045F"/>
    <w:rsid w:val="003E0591"/>
    <w:rsid w:val="003E0DE1"/>
    <w:rsid w:val="003E1B81"/>
    <w:rsid w:val="003E1C6F"/>
    <w:rsid w:val="003E1F1E"/>
    <w:rsid w:val="003E2189"/>
    <w:rsid w:val="003E22E5"/>
    <w:rsid w:val="003E2553"/>
    <w:rsid w:val="003E3275"/>
    <w:rsid w:val="003E3370"/>
    <w:rsid w:val="003E37CD"/>
    <w:rsid w:val="003E385B"/>
    <w:rsid w:val="003E399D"/>
    <w:rsid w:val="003E3B49"/>
    <w:rsid w:val="003E3F7A"/>
    <w:rsid w:val="003E44DC"/>
    <w:rsid w:val="003E45EE"/>
    <w:rsid w:val="003E571A"/>
    <w:rsid w:val="003E5934"/>
    <w:rsid w:val="003E5A3F"/>
    <w:rsid w:val="003E5AE3"/>
    <w:rsid w:val="003E6024"/>
    <w:rsid w:val="003E618D"/>
    <w:rsid w:val="003E6F8A"/>
    <w:rsid w:val="003E6FB4"/>
    <w:rsid w:val="003E71A3"/>
    <w:rsid w:val="003E751C"/>
    <w:rsid w:val="003E76B8"/>
    <w:rsid w:val="003E7716"/>
    <w:rsid w:val="003E79F5"/>
    <w:rsid w:val="003E7CA7"/>
    <w:rsid w:val="003F0637"/>
    <w:rsid w:val="003F09F1"/>
    <w:rsid w:val="003F0FE8"/>
    <w:rsid w:val="003F1298"/>
    <w:rsid w:val="003F1A6F"/>
    <w:rsid w:val="003F1F02"/>
    <w:rsid w:val="003F2044"/>
    <w:rsid w:val="003F2299"/>
    <w:rsid w:val="003F24B3"/>
    <w:rsid w:val="003F27AF"/>
    <w:rsid w:val="003F2915"/>
    <w:rsid w:val="003F3A9B"/>
    <w:rsid w:val="003F3B06"/>
    <w:rsid w:val="003F4086"/>
    <w:rsid w:val="003F41C0"/>
    <w:rsid w:val="003F49EE"/>
    <w:rsid w:val="003F5899"/>
    <w:rsid w:val="003F5924"/>
    <w:rsid w:val="003F5EA3"/>
    <w:rsid w:val="003F6622"/>
    <w:rsid w:val="003F675D"/>
    <w:rsid w:val="003F6C39"/>
    <w:rsid w:val="003F713D"/>
    <w:rsid w:val="003F7B81"/>
    <w:rsid w:val="003F7DCA"/>
    <w:rsid w:val="0040013A"/>
    <w:rsid w:val="00400193"/>
    <w:rsid w:val="00400235"/>
    <w:rsid w:val="00401F73"/>
    <w:rsid w:val="00401FFD"/>
    <w:rsid w:val="00402371"/>
    <w:rsid w:val="004030C7"/>
    <w:rsid w:val="00403DA0"/>
    <w:rsid w:val="00404391"/>
    <w:rsid w:val="0040470D"/>
    <w:rsid w:val="00404B05"/>
    <w:rsid w:val="00404EED"/>
    <w:rsid w:val="00405279"/>
    <w:rsid w:val="004055B8"/>
    <w:rsid w:val="00405828"/>
    <w:rsid w:val="00405FE5"/>
    <w:rsid w:val="004061BC"/>
    <w:rsid w:val="004065DB"/>
    <w:rsid w:val="00406687"/>
    <w:rsid w:val="00406AF4"/>
    <w:rsid w:val="00407506"/>
    <w:rsid w:val="0040752D"/>
    <w:rsid w:val="00407619"/>
    <w:rsid w:val="00407767"/>
    <w:rsid w:val="00407B89"/>
    <w:rsid w:val="004101B2"/>
    <w:rsid w:val="00410845"/>
    <w:rsid w:val="004108DC"/>
    <w:rsid w:val="00410BC2"/>
    <w:rsid w:val="0041103E"/>
    <w:rsid w:val="004113F5"/>
    <w:rsid w:val="004114E9"/>
    <w:rsid w:val="0041153F"/>
    <w:rsid w:val="0041154F"/>
    <w:rsid w:val="0041212A"/>
    <w:rsid w:val="0041224A"/>
    <w:rsid w:val="00412A50"/>
    <w:rsid w:val="00412CE6"/>
    <w:rsid w:val="004135C8"/>
    <w:rsid w:val="00413C2D"/>
    <w:rsid w:val="00414034"/>
    <w:rsid w:val="004140DA"/>
    <w:rsid w:val="00414D31"/>
    <w:rsid w:val="00414E2F"/>
    <w:rsid w:val="00415281"/>
    <w:rsid w:val="00415C47"/>
    <w:rsid w:val="00416085"/>
    <w:rsid w:val="004162F2"/>
    <w:rsid w:val="00416C30"/>
    <w:rsid w:val="00417B85"/>
    <w:rsid w:val="00420175"/>
    <w:rsid w:val="004204AC"/>
    <w:rsid w:val="00420F00"/>
    <w:rsid w:val="004210D0"/>
    <w:rsid w:val="00421AEB"/>
    <w:rsid w:val="00421F2F"/>
    <w:rsid w:val="00421F4C"/>
    <w:rsid w:val="00422235"/>
    <w:rsid w:val="004226F8"/>
    <w:rsid w:val="004228D8"/>
    <w:rsid w:val="00422A3B"/>
    <w:rsid w:val="00422B1E"/>
    <w:rsid w:val="00422C72"/>
    <w:rsid w:val="00423504"/>
    <w:rsid w:val="0042392C"/>
    <w:rsid w:val="00423D51"/>
    <w:rsid w:val="00424605"/>
    <w:rsid w:val="00424DD8"/>
    <w:rsid w:val="00425116"/>
    <w:rsid w:val="00425749"/>
    <w:rsid w:val="004258C3"/>
    <w:rsid w:val="004263B5"/>
    <w:rsid w:val="004266A1"/>
    <w:rsid w:val="00426DB9"/>
    <w:rsid w:val="00427634"/>
    <w:rsid w:val="004276C8"/>
    <w:rsid w:val="00427B18"/>
    <w:rsid w:val="00430222"/>
    <w:rsid w:val="0043022E"/>
    <w:rsid w:val="00430358"/>
    <w:rsid w:val="00430AC5"/>
    <w:rsid w:val="00431419"/>
    <w:rsid w:val="004319A7"/>
    <w:rsid w:val="0043236A"/>
    <w:rsid w:val="00432EF7"/>
    <w:rsid w:val="00433385"/>
    <w:rsid w:val="00433DF6"/>
    <w:rsid w:val="00433EC5"/>
    <w:rsid w:val="004340AE"/>
    <w:rsid w:val="0043437C"/>
    <w:rsid w:val="0043446A"/>
    <w:rsid w:val="00434B25"/>
    <w:rsid w:val="00434FD7"/>
    <w:rsid w:val="0043512F"/>
    <w:rsid w:val="00435ABD"/>
    <w:rsid w:val="00435DDC"/>
    <w:rsid w:val="00436D4D"/>
    <w:rsid w:val="00437371"/>
    <w:rsid w:val="00437655"/>
    <w:rsid w:val="0043789B"/>
    <w:rsid w:val="004410D2"/>
    <w:rsid w:val="0044158F"/>
    <w:rsid w:val="00442244"/>
    <w:rsid w:val="00444613"/>
    <w:rsid w:val="004464A1"/>
    <w:rsid w:val="00446C05"/>
    <w:rsid w:val="004473D3"/>
    <w:rsid w:val="004477EC"/>
    <w:rsid w:val="004502A3"/>
    <w:rsid w:val="004507E9"/>
    <w:rsid w:val="00450882"/>
    <w:rsid w:val="00450972"/>
    <w:rsid w:val="004520B2"/>
    <w:rsid w:val="004520F1"/>
    <w:rsid w:val="00452B80"/>
    <w:rsid w:val="00452C00"/>
    <w:rsid w:val="0045303F"/>
    <w:rsid w:val="00453D19"/>
    <w:rsid w:val="00453D8F"/>
    <w:rsid w:val="00453E5B"/>
    <w:rsid w:val="00454609"/>
    <w:rsid w:val="004548DC"/>
    <w:rsid w:val="00455313"/>
    <w:rsid w:val="004553FD"/>
    <w:rsid w:val="00455735"/>
    <w:rsid w:val="004568E8"/>
    <w:rsid w:val="00456A05"/>
    <w:rsid w:val="00456C5C"/>
    <w:rsid w:val="00456E5F"/>
    <w:rsid w:val="0045700F"/>
    <w:rsid w:val="00457153"/>
    <w:rsid w:val="004571EE"/>
    <w:rsid w:val="0045751D"/>
    <w:rsid w:val="00457A71"/>
    <w:rsid w:val="00457E4E"/>
    <w:rsid w:val="00460206"/>
    <w:rsid w:val="0046023E"/>
    <w:rsid w:val="00460485"/>
    <w:rsid w:val="00460EDA"/>
    <w:rsid w:val="0046168D"/>
    <w:rsid w:val="00461B91"/>
    <w:rsid w:val="00461D6D"/>
    <w:rsid w:val="004621CD"/>
    <w:rsid w:val="00462527"/>
    <w:rsid w:val="00462AEA"/>
    <w:rsid w:val="00463079"/>
    <w:rsid w:val="0046350C"/>
    <w:rsid w:val="004635DC"/>
    <w:rsid w:val="004639A8"/>
    <w:rsid w:val="00463B85"/>
    <w:rsid w:val="004642E9"/>
    <w:rsid w:val="0046543F"/>
    <w:rsid w:val="004663E2"/>
    <w:rsid w:val="004666B0"/>
    <w:rsid w:val="00466BE4"/>
    <w:rsid w:val="00467DEF"/>
    <w:rsid w:val="00470031"/>
    <w:rsid w:val="004704C4"/>
    <w:rsid w:val="00470616"/>
    <w:rsid w:val="00470884"/>
    <w:rsid w:val="004708B4"/>
    <w:rsid w:val="00470A61"/>
    <w:rsid w:val="00470E8A"/>
    <w:rsid w:val="00470F06"/>
    <w:rsid w:val="00471D2F"/>
    <w:rsid w:val="00472A0B"/>
    <w:rsid w:val="00472BC1"/>
    <w:rsid w:val="00472E94"/>
    <w:rsid w:val="00473025"/>
    <w:rsid w:val="0047332F"/>
    <w:rsid w:val="00473488"/>
    <w:rsid w:val="00473694"/>
    <w:rsid w:val="00473E1E"/>
    <w:rsid w:val="00474007"/>
    <w:rsid w:val="00474F4D"/>
    <w:rsid w:val="00475A2E"/>
    <w:rsid w:val="00475A5D"/>
    <w:rsid w:val="00475C3E"/>
    <w:rsid w:val="00475F6C"/>
    <w:rsid w:val="004775BF"/>
    <w:rsid w:val="00477B40"/>
    <w:rsid w:val="00477D9B"/>
    <w:rsid w:val="00480348"/>
    <w:rsid w:val="004805C3"/>
    <w:rsid w:val="00480966"/>
    <w:rsid w:val="00480C4A"/>
    <w:rsid w:val="00481206"/>
    <w:rsid w:val="00481EB2"/>
    <w:rsid w:val="004824FC"/>
    <w:rsid w:val="00482F9C"/>
    <w:rsid w:val="00483B13"/>
    <w:rsid w:val="00483E41"/>
    <w:rsid w:val="00483ECB"/>
    <w:rsid w:val="00484591"/>
    <w:rsid w:val="00484C54"/>
    <w:rsid w:val="00485607"/>
    <w:rsid w:val="004856E4"/>
    <w:rsid w:val="004859D7"/>
    <w:rsid w:val="00485CC5"/>
    <w:rsid w:val="00486691"/>
    <w:rsid w:val="00486F74"/>
    <w:rsid w:val="004872AE"/>
    <w:rsid w:val="004872E1"/>
    <w:rsid w:val="00487582"/>
    <w:rsid w:val="00487DA8"/>
    <w:rsid w:val="004907F9"/>
    <w:rsid w:val="00491BED"/>
    <w:rsid w:val="00491D9B"/>
    <w:rsid w:val="00491FE1"/>
    <w:rsid w:val="00493261"/>
    <w:rsid w:val="00493698"/>
    <w:rsid w:val="00493CAE"/>
    <w:rsid w:val="00493F64"/>
    <w:rsid w:val="00494A8D"/>
    <w:rsid w:val="00494CFA"/>
    <w:rsid w:val="004967CD"/>
    <w:rsid w:val="004A038A"/>
    <w:rsid w:val="004A03D0"/>
    <w:rsid w:val="004A03DC"/>
    <w:rsid w:val="004A0AD0"/>
    <w:rsid w:val="004A0C4E"/>
    <w:rsid w:val="004A0D0B"/>
    <w:rsid w:val="004A1529"/>
    <w:rsid w:val="004A1A19"/>
    <w:rsid w:val="004A1B76"/>
    <w:rsid w:val="004A1E48"/>
    <w:rsid w:val="004A21C5"/>
    <w:rsid w:val="004A223E"/>
    <w:rsid w:val="004A263D"/>
    <w:rsid w:val="004A26B2"/>
    <w:rsid w:val="004A2B51"/>
    <w:rsid w:val="004A2D52"/>
    <w:rsid w:val="004A322B"/>
    <w:rsid w:val="004A3321"/>
    <w:rsid w:val="004A3AAC"/>
    <w:rsid w:val="004A3B7F"/>
    <w:rsid w:val="004A3B85"/>
    <w:rsid w:val="004A3CB4"/>
    <w:rsid w:val="004A41EE"/>
    <w:rsid w:val="004A42A5"/>
    <w:rsid w:val="004A479C"/>
    <w:rsid w:val="004A4E60"/>
    <w:rsid w:val="004A5D5E"/>
    <w:rsid w:val="004A618C"/>
    <w:rsid w:val="004A61A2"/>
    <w:rsid w:val="004A662B"/>
    <w:rsid w:val="004A6A78"/>
    <w:rsid w:val="004A6AF3"/>
    <w:rsid w:val="004A6DEB"/>
    <w:rsid w:val="004A6EEC"/>
    <w:rsid w:val="004B019F"/>
    <w:rsid w:val="004B01C4"/>
    <w:rsid w:val="004B05DA"/>
    <w:rsid w:val="004B0A77"/>
    <w:rsid w:val="004B111B"/>
    <w:rsid w:val="004B1183"/>
    <w:rsid w:val="004B1347"/>
    <w:rsid w:val="004B1577"/>
    <w:rsid w:val="004B1723"/>
    <w:rsid w:val="004B1CE5"/>
    <w:rsid w:val="004B259B"/>
    <w:rsid w:val="004B2A75"/>
    <w:rsid w:val="004B366D"/>
    <w:rsid w:val="004B4434"/>
    <w:rsid w:val="004B473C"/>
    <w:rsid w:val="004B4A1D"/>
    <w:rsid w:val="004B4CDB"/>
    <w:rsid w:val="004B4FF8"/>
    <w:rsid w:val="004B519B"/>
    <w:rsid w:val="004B67C6"/>
    <w:rsid w:val="004B6A3B"/>
    <w:rsid w:val="004B6DB8"/>
    <w:rsid w:val="004B7363"/>
    <w:rsid w:val="004C023D"/>
    <w:rsid w:val="004C0278"/>
    <w:rsid w:val="004C0725"/>
    <w:rsid w:val="004C096F"/>
    <w:rsid w:val="004C0AD9"/>
    <w:rsid w:val="004C1555"/>
    <w:rsid w:val="004C15E6"/>
    <w:rsid w:val="004C17AB"/>
    <w:rsid w:val="004C2115"/>
    <w:rsid w:val="004C2158"/>
    <w:rsid w:val="004C2367"/>
    <w:rsid w:val="004C2948"/>
    <w:rsid w:val="004C29F3"/>
    <w:rsid w:val="004C2C44"/>
    <w:rsid w:val="004C32FC"/>
    <w:rsid w:val="004C384C"/>
    <w:rsid w:val="004C3C23"/>
    <w:rsid w:val="004C3D4C"/>
    <w:rsid w:val="004C3F95"/>
    <w:rsid w:val="004C40F8"/>
    <w:rsid w:val="004C4FDE"/>
    <w:rsid w:val="004C5668"/>
    <w:rsid w:val="004C5854"/>
    <w:rsid w:val="004C5AA5"/>
    <w:rsid w:val="004C5B8A"/>
    <w:rsid w:val="004C5FAF"/>
    <w:rsid w:val="004C6627"/>
    <w:rsid w:val="004C712A"/>
    <w:rsid w:val="004C713C"/>
    <w:rsid w:val="004C71A3"/>
    <w:rsid w:val="004C71DD"/>
    <w:rsid w:val="004C770E"/>
    <w:rsid w:val="004C7DB8"/>
    <w:rsid w:val="004D0011"/>
    <w:rsid w:val="004D0357"/>
    <w:rsid w:val="004D03E6"/>
    <w:rsid w:val="004D072E"/>
    <w:rsid w:val="004D0755"/>
    <w:rsid w:val="004D0961"/>
    <w:rsid w:val="004D0A9A"/>
    <w:rsid w:val="004D10BF"/>
    <w:rsid w:val="004D18C1"/>
    <w:rsid w:val="004D1A0E"/>
    <w:rsid w:val="004D1C4D"/>
    <w:rsid w:val="004D2165"/>
    <w:rsid w:val="004D3511"/>
    <w:rsid w:val="004D3847"/>
    <w:rsid w:val="004D3CDF"/>
    <w:rsid w:val="004D408E"/>
    <w:rsid w:val="004D4214"/>
    <w:rsid w:val="004D494C"/>
    <w:rsid w:val="004D4D87"/>
    <w:rsid w:val="004D5B1E"/>
    <w:rsid w:val="004D68B5"/>
    <w:rsid w:val="004D6C1B"/>
    <w:rsid w:val="004D70F1"/>
    <w:rsid w:val="004D73E9"/>
    <w:rsid w:val="004D73EB"/>
    <w:rsid w:val="004D791A"/>
    <w:rsid w:val="004D7A96"/>
    <w:rsid w:val="004D7AAE"/>
    <w:rsid w:val="004E02D4"/>
    <w:rsid w:val="004E05B0"/>
    <w:rsid w:val="004E0AD2"/>
    <w:rsid w:val="004E0BEC"/>
    <w:rsid w:val="004E1483"/>
    <w:rsid w:val="004E14CB"/>
    <w:rsid w:val="004E1BD8"/>
    <w:rsid w:val="004E1FE5"/>
    <w:rsid w:val="004E2387"/>
    <w:rsid w:val="004E2F68"/>
    <w:rsid w:val="004E2FBD"/>
    <w:rsid w:val="004E36A2"/>
    <w:rsid w:val="004E3781"/>
    <w:rsid w:val="004E3918"/>
    <w:rsid w:val="004E3956"/>
    <w:rsid w:val="004E3FB0"/>
    <w:rsid w:val="004E4BF7"/>
    <w:rsid w:val="004E4F01"/>
    <w:rsid w:val="004E65EB"/>
    <w:rsid w:val="004E6C04"/>
    <w:rsid w:val="004E6CBC"/>
    <w:rsid w:val="004E6E8D"/>
    <w:rsid w:val="004E7110"/>
    <w:rsid w:val="004E7112"/>
    <w:rsid w:val="004E7281"/>
    <w:rsid w:val="004E72A8"/>
    <w:rsid w:val="004E7311"/>
    <w:rsid w:val="004E7458"/>
    <w:rsid w:val="004E7889"/>
    <w:rsid w:val="004E7B3F"/>
    <w:rsid w:val="004E7B64"/>
    <w:rsid w:val="004F096B"/>
    <w:rsid w:val="004F10A8"/>
    <w:rsid w:val="004F12FA"/>
    <w:rsid w:val="004F1636"/>
    <w:rsid w:val="004F1C33"/>
    <w:rsid w:val="004F29E9"/>
    <w:rsid w:val="004F2B53"/>
    <w:rsid w:val="004F2C9E"/>
    <w:rsid w:val="004F30DD"/>
    <w:rsid w:val="004F3DF1"/>
    <w:rsid w:val="004F3EA9"/>
    <w:rsid w:val="004F43B2"/>
    <w:rsid w:val="004F457C"/>
    <w:rsid w:val="004F474B"/>
    <w:rsid w:val="004F54F9"/>
    <w:rsid w:val="004F5532"/>
    <w:rsid w:val="004F577A"/>
    <w:rsid w:val="004F68A6"/>
    <w:rsid w:val="004F6B79"/>
    <w:rsid w:val="004F716F"/>
    <w:rsid w:val="004F7C91"/>
    <w:rsid w:val="00500408"/>
    <w:rsid w:val="005008F9"/>
    <w:rsid w:val="0050103B"/>
    <w:rsid w:val="005011AC"/>
    <w:rsid w:val="00501B19"/>
    <w:rsid w:val="00501D3B"/>
    <w:rsid w:val="00501EBC"/>
    <w:rsid w:val="00501EED"/>
    <w:rsid w:val="00501EF9"/>
    <w:rsid w:val="00502293"/>
    <w:rsid w:val="00502512"/>
    <w:rsid w:val="0050269E"/>
    <w:rsid w:val="00502F11"/>
    <w:rsid w:val="00502F79"/>
    <w:rsid w:val="00503341"/>
    <w:rsid w:val="005043CF"/>
    <w:rsid w:val="005047C7"/>
    <w:rsid w:val="00504AF3"/>
    <w:rsid w:val="00505295"/>
    <w:rsid w:val="005052E9"/>
    <w:rsid w:val="00505431"/>
    <w:rsid w:val="005058C7"/>
    <w:rsid w:val="0050743D"/>
    <w:rsid w:val="0050782C"/>
    <w:rsid w:val="00507F54"/>
    <w:rsid w:val="00507F96"/>
    <w:rsid w:val="00510B40"/>
    <w:rsid w:val="00510F7E"/>
    <w:rsid w:val="00511163"/>
    <w:rsid w:val="00511C4F"/>
    <w:rsid w:val="00511DF1"/>
    <w:rsid w:val="00512032"/>
    <w:rsid w:val="00512223"/>
    <w:rsid w:val="0051237D"/>
    <w:rsid w:val="005126CB"/>
    <w:rsid w:val="00512C2E"/>
    <w:rsid w:val="00513017"/>
    <w:rsid w:val="0051328A"/>
    <w:rsid w:val="00513AF1"/>
    <w:rsid w:val="005144A8"/>
    <w:rsid w:val="00514FBE"/>
    <w:rsid w:val="0051593B"/>
    <w:rsid w:val="00515A39"/>
    <w:rsid w:val="00515B33"/>
    <w:rsid w:val="00516254"/>
    <w:rsid w:val="0051705E"/>
    <w:rsid w:val="00517512"/>
    <w:rsid w:val="00517ADD"/>
    <w:rsid w:val="00517DB2"/>
    <w:rsid w:val="00517FCE"/>
    <w:rsid w:val="00520236"/>
    <w:rsid w:val="00520D07"/>
    <w:rsid w:val="0052111C"/>
    <w:rsid w:val="005216E7"/>
    <w:rsid w:val="00521F07"/>
    <w:rsid w:val="0052393A"/>
    <w:rsid w:val="00523FC9"/>
    <w:rsid w:val="00524276"/>
    <w:rsid w:val="00524F21"/>
    <w:rsid w:val="005259FF"/>
    <w:rsid w:val="0052615D"/>
    <w:rsid w:val="00526555"/>
    <w:rsid w:val="00526BD0"/>
    <w:rsid w:val="0052728F"/>
    <w:rsid w:val="005273C9"/>
    <w:rsid w:val="00527A2A"/>
    <w:rsid w:val="005305B2"/>
    <w:rsid w:val="00530E83"/>
    <w:rsid w:val="0053176A"/>
    <w:rsid w:val="00531B98"/>
    <w:rsid w:val="00531C90"/>
    <w:rsid w:val="00531FC9"/>
    <w:rsid w:val="00532730"/>
    <w:rsid w:val="0053279C"/>
    <w:rsid w:val="005327CD"/>
    <w:rsid w:val="0053285B"/>
    <w:rsid w:val="00532A05"/>
    <w:rsid w:val="00532BC9"/>
    <w:rsid w:val="00532CA5"/>
    <w:rsid w:val="005335AB"/>
    <w:rsid w:val="00533C97"/>
    <w:rsid w:val="00533DBF"/>
    <w:rsid w:val="0053446F"/>
    <w:rsid w:val="00534B3E"/>
    <w:rsid w:val="00535499"/>
    <w:rsid w:val="00535795"/>
    <w:rsid w:val="00535FC3"/>
    <w:rsid w:val="00536325"/>
    <w:rsid w:val="00536A83"/>
    <w:rsid w:val="00536C41"/>
    <w:rsid w:val="00536E95"/>
    <w:rsid w:val="00537974"/>
    <w:rsid w:val="00537B49"/>
    <w:rsid w:val="00537E72"/>
    <w:rsid w:val="00537E91"/>
    <w:rsid w:val="005402E3"/>
    <w:rsid w:val="00540362"/>
    <w:rsid w:val="0054076D"/>
    <w:rsid w:val="00540D62"/>
    <w:rsid w:val="00540EC5"/>
    <w:rsid w:val="0054166D"/>
    <w:rsid w:val="00541B8D"/>
    <w:rsid w:val="00541D36"/>
    <w:rsid w:val="00542118"/>
    <w:rsid w:val="005436AF"/>
    <w:rsid w:val="005436E9"/>
    <w:rsid w:val="00544443"/>
    <w:rsid w:val="005446D7"/>
    <w:rsid w:val="005446EA"/>
    <w:rsid w:val="005448A4"/>
    <w:rsid w:val="00545217"/>
    <w:rsid w:val="00545510"/>
    <w:rsid w:val="005465FD"/>
    <w:rsid w:val="00547266"/>
    <w:rsid w:val="0054729D"/>
    <w:rsid w:val="005476C4"/>
    <w:rsid w:val="00550166"/>
    <w:rsid w:val="005502F5"/>
    <w:rsid w:val="00550593"/>
    <w:rsid w:val="005505E2"/>
    <w:rsid w:val="00550974"/>
    <w:rsid w:val="005510BD"/>
    <w:rsid w:val="005512B0"/>
    <w:rsid w:val="00551E93"/>
    <w:rsid w:val="00552637"/>
    <w:rsid w:val="00552B21"/>
    <w:rsid w:val="005540BD"/>
    <w:rsid w:val="00554331"/>
    <w:rsid w:val="00554B69"/>
    <w:rsid w:val="00555001"/>
    <w:rsid w:val="00555039"/>
    <w:rsid w:val="00555137"/>
    <w:rsid w:val="0055526E"/>
    <w:rsid w:val="005554E5"/>
    <w:rsid w:val="00555658"/>
    <w:rsid w:val="005558D5"/>
    <w:rsid w:val="00555AEC"/>
    <w:rsid w:val="00555C95"/>
    <w:rsid w:val="00555F91"/>
    <w:rsid w:val="00555FCA"/>
    <w:rsid w:val="00556033"/>
    <w:rsid w:val="00556495"/>
    <w:rsid w:val="005565FB"/>
    <w:rsid w:val="0055662A"/>
    <w:rsid w:val="00556CA2"/>
    <w:rsid w:val="00556E78"/>
    <w:rsid w:val="00556ED4"/>
    <w:rsid w:val="00557129"/>
    <w:rsid w:val="00557D3C"/>
    <w:rsid w:val="00560041"/>
    <w:rsid w:val="005618FF"/>
    <w:rsid w:val="00561AD1"/>
    <w:rsid w:val="00561B08"/>
    <w:rsid w:val="005620C5"/>
    <w:rsid w:val="005627DD"/>
    <w:rsid w:val="00562AD0"/>
    <w:rsid w:val="00563339"/>
    <w:rsid w:val="005636A8"/>
    <w:rsid w:val="00563B23"/>
    <w:rsid w:val="00563BC2"/>
    <w:rsid w:val="00564428"/>
    <w:rsid w:val="0056477E"/>
    <w:rsid w:val="00564D96"/>
    <w:rsid w:val="00564FE1"/>
    <w:rsid w:val="00565CB1"/>
    <w:rsid w:val="00565F94"/>
    <w:rsid w:val="005663DF"/>
    <w:rsid w:val="00566D6F"/>
    <w:rsid w:val="0056776B"/>
    <w:rsid w:val="00567A64"/>
    <w:rsid w:val="00570096"/>
    <w:rsid w:val="0057046B"/>
    <w:rsid w:val="005710F0"/>
    <w:rsid w:val="00571545"/>
    <w:rsid w:val="00571D67"/>
    <w:rsid w:val="00571ED7"/>
    <w:rsid w:val="0057313C"/>
    <w:rsid w:val="00573913"/>
    <w:rsid w:val="00573943"/>
    <w:rsid w:val="00573E58"/>
    <w:rsid w:val="00574195"/>
    <w:rsid w:val="005746FD"/>
    <w:rsid w:val="00574A4A"/>
    <w:rsid w:val="005750A6"/>
    <w:rsid w:val="00576103"/>
    <w:rsid w:val="005762DD"/>
    <w:rsid w:val="00576593"/>
    <w:rsid w:val="00577A93"/>
    <w:rsid w:val="00577C1F"/>
    <w:rsid w:val="00580028"/>
    <w:rsid w:val="00580707"/>
    <w:rsid w:val="00581228"/>
    <w:rsid w:val="00581C77"/>
    <w:rsid w:val="00582682"/>
    <w:rsid w:val="00582AED"/>
    <w:rsid w:val="00583448"/>
    <w:rsid w:val="005838AF"/>
    <w:rsid w:val="00583EF2"/>
    <w:rsid w:val="0058421B"/>
    <w:rsid w:val="00584A00"/>
    <w:rsid w:val="00584B9C"/>
    <w:rsid w:val="0058542F"/>
    <w:rsid w:val="0058548D"/>
    <w:rsid w:val="00585B43"/>
    <w:rsid w:val="00585C5A"/>
    <w:rsid w:val="00585FFC"/>
    <w:rsid w:val="005861C0"/>
    <w:rsid w:val="00586436"/>
    <w:rsid w:val="0058643B"/>
    <w:rsid w:val="00586977"/>
    <w:rsid w:val="00586B80"/>
    <w:rsid w:val="00587631"/>
    <w:rsid w:val="005900BA"/>
    <w:rsid w:val="005906A5"/>
    <w:rsid w:val="005908CF"/>
    <w:rsid w:val="00591935"/>
    <w:rsid w:val="00591F92"/>
    <w:rsid w:val="00592C91"/>
    <w:rsid w:val="00592CA8"/>
    <w:rsid w:val="005937BB"/>
    <w:rsid w:val="00593BA3"/>
    <w:rsid w:val="005941EB"/>
    <w:rsid w:val="0059443E"/>
    <w:rsid w:val="00594CC1"/>
    <w:rsid w:val="00595248"/>
    <w:rsid w:val="005958C9"/>
    <w:rsid w:val="005958FE"/>
    <w:rsid w:val="00595911"/>
    <w:rsid w:val="00595D42"/>
    <w:rsid w:val="00596521"/>
    <w:rsid w:val="00596BA5"/>
    <w:rsid w:val="00596E15"/>
    <w:rsid w:val="00596F69"/>
    <w:rsid w:val="005973B3"/>
    <w:rsid w:val="00597F8E"/>
    <w:rsid w:val="005A05A7"/>
    <w:rsid w:val="005A0699"/>
    <w:rsid w:val="005A08F9"/>
    <w:rsid w:val="005A0CC4"/>
    <w:rsid w:val="005A1719"/>
    <w:rsid w:val="005A27FE"/>
    <w:rsid w:val="005A2E17"/>
    <w:rsid w:val="005A2E1E"/>
    <w:rsid w:val="005A2EB2"/>
    <w:rsid w:val="005A2F35"/>
    <w:rsid w:val="005A3076"/>
    <w:rsid w:val="005A3240"/>
    <w:rsid w:val="005A36CA"/>
    <w:rsid w:val="005A3A72"/>
    <w:rsid w:val="005A4A42"/>
    <w:rsid w:val="005A4AD1"/>
    <w:rsid w:val="005A5A09"/>
    <w:rsid w:val="005A630E"/>
    <w:rsid w:val="005A68C2"/>
    <w:rsid w:val="005A70C9"/>
    <w:rsid w:val="005A7CA1"/>
    <w:rsid w:val="005B095D"/>
    <w:rsid w:val="005B0CF0"/>
    <w:rsid w:val="005B108F"/>
    <w:rsid w:val="005B11F4"/>
    <w:rsid w:val="005B1561"/>
    <w:rsid w:val="005B1CC4"/>
    <w:rsid w:val="005B1D4D"/>
    <w:rsid w:val="005B2037"/>
    <w:rsid w:val="005B20CE"/>
    <w:rsid w:val="005B2AFB"/>
    <w:rsid w:val="005B2E8E"/>
    <w:rsid w:val="005B34BA"/>
    <w:rsid w:val="005B3569"/>
    <w:rsid w:val="005B3AD6"/>
    <w:rsid w:val="005B3B0E"/>
    <w:rsid w:val="005B3F7D"/>
    <w:rsid w:val="005B49D8"/>
    <w:rsid w:val="005B4CCB"/>
    <w:rsid w:val="005B6681"/>
    <w:rsid w:val="005B6AA5"/>
    <w:rsid w:val="005B737D"/>
    <w:rsid w:val="005B77AE"/>
    <w:rsid w:val="005B7934"/>
    <w:rsid w:val="005B7B4B"/>
    <w:rsid w:val="005B7BA7"/>
    <w:rsid w:val="005C020C"/>
    <w:rsid w:val="005C0638"/>
    <w:rsid w:val="005C087D"/>
    <w:rsid w:val="005C0DD9"/>
    <w:rsid w:val="005C1007"/>
    <w:rsid w:val="005C117B"/>
    <w:rsid w:val="005C18C2"/>
    <w:rsid w:val="005C1A18"/>
    <w:rsid w:val="005C1BBE"/>
    <w:rsid w:val="005C1E67"/>
    <w:rsid w:val="005C25EC"/>
    <w:rsid w:val="005C36F9"/>
    <w:rsid w:val="005C42D5"/>
    <w:rsid w:val="005C460B"/>
    <w:rsid w:val="005C471D"/>
    <w:rsid w:val="005C47CB"/>
    <w:rsid w:val="005C4FED"/>
    <w:rsid w:val="005C50BA"/>
    <w:rsid w:val="005C51C4"/>
    <w:rsid w:val="005C5B30"/>
    <w:rsid w:val="005C5B75"/>
    <w:rsid w:val="005C5CFF"/>
    <w:rsid w:val="005C6F40"/>
    <w:rsid w:val="005C6F4B"/>
    <w:rsid w:val="005C7056"/>
    <w:rsid w:val="005C7B19"/>
    <w:rsid w:val="005C7B5D"/>
    <w:rsid w:val="005C7BDF"/>
    <w:rsid w:val="005C7F36"/>
    <w:rsid w:val="005D0B41"/>
    <w:rsid w:val="005D0BEC"/>
    <w:rsid w:val="005D1357"/>
    <w:rsid w:val="005D1B80"/>
    <w:rsid w:val="005D2B1D"/>
    <w:rsid w:val="005D2C9C"/>
    <w:rsid w:val="005D3037"/>
    <w:rsid w:val="005D3AA3"/>
    <w:rsid w:val="005D3E3B"/>
    <w:rsid w:val="005D402C"/>
    <w:rsid w:val="005D4D2C"/>
    <w:rsid w:val="005D5028"/>
    <w:rsid w:val="005D5103"/>
    <w:rsid w:val="005D5591"/>
    <w:rsid w:val="005D568B"/>
    <w:rsid w:val="005D598A"/>
    <w:rsid w:val="005D59A6"/>
    <w:rsid w:val="005D69EE"/>
    <w:rsid w:val="005D75C1"/>
    <w:rsid w:val="005D76D4"/>
    <w:rsid w:val="005E09DF"/>
    <w:rsid w:val="005E0E99"/>
    <w:rsid w:val="005E1639"/>
    <w:rsid w:val="005E1CDF"/>
    <w:rsid w:val="005E2057"/>
    <w:rsid w:val="005E24A0"/>
    <w:rsid w:val="005E2CB2"/>
    <w:rsid w:val="005E3333"/>
    <w:rsid w:val="005E3C64"/>
    <w:rsid w:val="005E430B"/>
    <w:rsid w:val="005E43E2"/>
    <w:rsid w:val="005E4409"/>
    <w:rsid w:val="005E446F"/>
    <w:rsid w:val="005E4EBC"/>
    <w:rsid w:val="005E5044"/>
    <w:rsid w:val="005E52F9"/>
    <w:rsid w:val="005E540E"/>
    <w:rsid w:val="005E5656"/>
    <w:rsid w:val="005E5A8F"/>
    <w:rsid w:val="005E5E87"/>
    <w:rsid w:val="005E6977"/>
    <w:rsid w:val="005E6F24"/>
    <w:rsid w:val="005E7766"/>
    <w:rsid w:val="005E7953"/>
    <w:rsid w:val="005E79E9"/>
    <w:rsid w:val="005E7AF8"/>
    <w:rsid w:val="005F0365"/>
    <w:rsid w:val="005F044F"/>
    <w:rsid w:val="005F0485"/>
    <w:rsid w:val="005F0CDF"/>
    <w:rsid w:val="005F0FCE"/>
    <w:rsid w:val="005F1E56"/>
    <w:rsid w:val="005F1E58"/>
    <w:rsid w:val="005F1EE3"/>
    <w:rsid w:val="005F206C"/>
    <w:rsid w:val="005F21D6"/>
    <w:rsid w:val="005F2B01"/>
    <w:rsid w:val="005F2DA7"/>
    <w:rsid w:val="005F3062"/>
    <w:rsid w:val="005F387C"/>
    <w:rsid w:val="005F38CF"/>
    <w:rsid w:val="005F4224"/>
    <w:rsid w:val="005F4355"/>
    <w:rsid w:val="005F46E7"/>
    <w:rsid w:val="005F4BFF"/>
    <w:rsid w:val="005F5031"/>
    <w:rsid w:val="005F5221"/>
    <w:rsid w:val="005F5D40"/>
    <w:rsid w:val="005F5F0B"/>
    <w:rsid w:val="005F6115"/>
    <w:rsid w:val="005F6F89"/>
    <w:rsid w:val="005F700E"/>
    <w:rsid w:val="005F76C4"/>
    <w:rsid w:val="005F791F"/>
    <w:rsid w:val="005F7A82"/>
    <w:rsid w:val="005F7D22"/>
    <w:rsid w:val="005F7F0E"/>
    <w:rsid w:val="00601167"/>
    <w:rsid w:val="0060160F"/>
    <w:rsid w:val="00601E8B"/>
    <w:rsid w:val="006022C5"/>
    <w:rsid w:val="006024AB"/>
    <w:rsid w:val="00602813"/>
    <w:rsid w:val="0060318E"/>
    <w:rsid w:val="0060377A"/>
    <w:rsid w:val="00603A18"/>
    <w:rsid w:val="006048E7"/>
    <w:rsid w:val="00604A29"/>
    <w:rsid w:val="006053EC"/>
    <w:rsid w:val="00605549"/>
    <w:rsid w:val="006056B9"/>
    <w:rsid w:val="006057F9"/>
    <w:rsid w:val="00605B8D"/>
    <w:rsid w:val="00606490"/>
    <w:rsid w:val="00606B81"/>
    <w:rsid w:val="00607014"/>
    <w:rsid w:val="00607810"/>
    <w:rsid w:val="00607929"/>
    <w:rsid w:val="00607A32"/>
    <w:rsid w:val="00607CE6"/>
    <w:rsid w:val="00610296"/>
    <w:rsid w:val="00610498"/>
    <w:rsid w:val="006108EC"/>
    <w:rsid w:val="00610922"/>
    <w:rsid w:val="006116ED"/>
    <w:rsid w:val="00611A9C"/>
    <w:rsid w:val="00612073"/>
    <w:rsid w:val="006122A1"/>
    <w:rsid w:val="00612379"/>
    <w:rsid w:val="0061267E"/>
    <w:rsid w:val="006127B1"/>
    <w:rsid w:val="00612B64"/>
    <w:rsid w:val="00613468"/>
    <w:rsid w:val="00613CDA"/>
    <w:rsid w:val="00613F7A"/>
    <w:rsid w:val="00614740"/>
    <w:rsid w:val="00615198"/>
    <w:rsid w:val="006154B4"/>
    <w:rsid w:val="0061564F"/>
    <w:rsid w:val="0061574B"/>
    <w:rsid w:val="00615761"/>
    <w:rsid w:val="00615C66"/>
    <w:rsid w:val="00615DBF"/>
    <w:rsid w:val="00615ED8"/>
    <w:rsid w:val="00616A66"/>
    <w:rsid w:val="00616DD8"/>
    <w:rsid w:val="0061735F"/>
    <w:rsid w:val="006177C1"/>
    <w:rsid w:val="006206B0"/>
    <w:rsid w:val="006208AC"/>
    <w:rsid w:val="00620D02"/>
    <w:rsid w:val="00620E31"/>
    <w:rsid w:val="00621209"/>
    <w:rsid w:val="0062133C"/>
    <w:rsid w:val="006219D0"/>
    <w:rsid w:val="00621B7C"/>
    <w:rsid w:val="00621F9E"/>
    <w:rsid w:val="006221DE"/>
    <w:rsid w:val="00622493"/>
    <w:rsid w:val="006226FF"/>
    <w:rsid w:val="00622D27"/>
    <w:rsid w:val="006233E8"/>
    <w:rsid w:val="0062346B"/>
    <w:rsid w:val="0062353B"/>
    <w:rsid w:val="00623B8E"/>
    <w:rsid w:val="00623B94"/>
    <w:rsid w:val="00623C7B"/>
    <w:rsid w:val="00623FA1"/>
    <w:rsid w:val="00624249"/>
    <w:rsid w:val="00624567"/>
    <w:rsid w:val="0062472B"/>
    <w:rsid w:val="006247C3"/>
    <w:rsid w:val="0062499C"/>
    <w:rsid w:val="00624B6C"/>
    <w:rsid w:val="006252D4"/>
    <w:rsid w:val="006254A9"/>
    <w:rsid w:val="006257F2"/>
    <w:rsid w:val="00625B08"/>
    <w:rsid w:val="006266A7"/>
    <w:rsid w:val="00627249"/>
    <w:rsid w:val="006275C6"/>
    <w:rsid w:val="006279E6"/>
    <w:rsid w:val="006300DF"/>
    <w:rsid w:val="00630865"/>
    <w:rsid w:val="00630C07"/>
    <w:rsid w:val="00630F0B"/>
    <w:rsid w:val="006316DF"/>
    <w:rsid w:val="00631AF9"/>
    <w:rsid w:val="00631B90"/>
    <w:rsid w:val="00631DC9"/>
    <w:rsid w:val="00632BD4"/>
    <w:rsid w:val="00633202"/>
    <w:rsid w:val="00633868"/>
    <w:rsid w:val="0063417A"/>
    <w:rsid w:val="006343F0"/>
    <w:rsid w:val="00634446"/>
    <w:rsid w:val="006346AF"/>
    <w:rsid w:val="006349AF"/>
    <w:rsid w:val="00634B2C"/>
    <w:rsid w:val="006351AF"/>
    <w:rsid w:val="00635B49"/>
    <w:rsid w:val="0063605F"/>
    <w:rsid w:val="00636762"/>
    <w:rsid w:val="006375A7"/>
    <w:rsid w:val="00637642"/>
    <w:rsid w:val="006376AE"/>
    <w:rsid w:val="00637A6A"/>
    <w:rsid w:val="00637ABB"/>
    <w:rsid w:val="00637F27"/>
    <w:rsid w:val="0064020B"/>
    <w:rsid w:val="00640C96"/>
    <w:rsid w:val="00640E0B"/>
    <w:rsid w:val="00640E22"/>
    <w:rsid w:val="0064141F"/>
    <w:rsid w:val="00641F2E"/>
    <w:rsid w:val="00642123"/>
    <w:rsid w:val="006421E2"/>
    <w:rsid w:val="00642239"/>
    <w:rsid w:val="00642448"/>
    <w:rsid w:val="0064253B"/>
    <w:rsid w:val="00642552"/>
    <w:rsid w:val="006427C5"/>
    <w:rsid w:val="006428CE"/>
    <w:rsid w:val="00642A4C"/>
    <w:rsid w:val="00643128"/>
    <w:rsid w:val="00643A9A"/>
    <w:rsid w:val="00643AA7"/>
    <w:rsid w:val="00643E82"/>
    <w:rsid w:val="00644120"/>
    <w:rsid w:val="00644421"/>
    <w:rsid w:val="00644FE4"/>
    <w:rsid w:val="0064501F"/>
    <w:rsid w:val="0064513A"/>
    <w:rsid w:val="00645307"/>
    <w:rsid w:val="00645376"/>
    <w:rsid w:val="00645E35"/>
    <w:rsid w:val="00646283"/>
    <w:rsid w:val="006463C7"/>
    <w:rsid w:val="00646A6E"/>
    <w:rsid w:val="00646A9A"/>
    <w:rsid w:val="00646F03"/>
    <w:rsid w:val="00646F57"/>
    <w:rsid w:val="006471B6"/>
    <w:rsid w:val="0064725C"/>
    <w:rsid w:val="006473A7"/>
    <w:rsid w:val="006474CA"/>
    <w:rsid w:val="00647A9F"/>
    <w:rsid w:val="00650022"/>
    <w:rsid w:val="00650810"/>
    <w:rsid w:val="0065163F"/>
    <w:rsid w:val="00651D47"/>
    <w:rsid w:val="006526C7"/>
    <w:rsid w:val="00652D8A"/>
    <w:rsid w:val="00653318"/>
    <w:rsid w:val="00653364"/>
    <w:rsid w:val="00653736"/>
    <w:rsid w:val="00654657"/>
    <w:rsid w:val="006548F2"/>
    <w:rsid w:val="00654D35"/>
    <w:rsid w:val="00655D46"/>
    <w:rsid w:val="0065609B"/>
    <w:rsid w:val="006560AB"/>
    <w:rsid w:val="006563A9"/>
    <w:rsid w:val="0065649F"/>
    <w:rsid w:val="00656AAF"/>
    <w:rsid w:val="006578EB"/>
    <w:rsid w:val="00657A1C"/>
    <w:rsid w:val="00657D43"/>
    <w:rsid w:val="00661980"/>
    <w:rsid w:val="006621EE"/>
    <w:rsid w:val="00662220"/>
    <w:rsid w:val="00662391"/>
    <w:rsid w:val="006633FC"/>
    <w:rsid w:val="006636B4"/>
    <w:rsid w:val="00664AAB"/>
    <w:rsid w:val="00664CCC"/>
    <w:rsid w:val="00665005"/>
    <w:rsid w:val="00665389"/>
    <w:rsid w:val="00665F0A"/>
    <w:rsid w:val="0066614C"/>
    <w:rsid w:val="00666203"/>
    <w:rsid w:val="0066665A"/>
    <w:rsid w:val="0066687D"/>
    <w:rsid w:val="00666D54"/>
    <w:rsid w:val="0066789A"/>
    <w:rsid w:val="00667C35"/>
    <w:rsid w:val="00667CBD"/>
    <w:rsid w:val="00667DE3"/>
    <w:rsid w:val="00670222"/>
    <w:rsid w:val="00670A9D"/>
    <w:rsid w:val="006710F9"/>
    <w:rsid w:val="00671A0B"/>
    <w:rsid w:val="00671CED"/>
    <w:rsid w:val="00671D35"/>
    <w:rsid w:val="00672150"/>
    <w:rsid w:val="00672300"/>
    <w:rsid w:val="00672863"/>
    <w:rsid w:val="00672AA2"/>
    <w:rsid w:val="00673640"/>
    <w:rsid w:val="0067386B"/>
    <w:rsid w:val="0067390D"/>
    <w:rsid w:val="00673BAD"/>
    <w:rsid w:val="006747F7"/>
    <w:rsid w:val="00674A21"/>
    <w:rsid w:val="00674ABD"/>
    <w:rsid w:val="00674D35"/>
    <w:rsid w:val="00674FBC"/>
    <w:rsid w:val="006750A5"/>
    <w:rsid w:val="0067529E"/>
    <w:rsid w:val="0067574A"/>
    <w:rsid w:val="00675D8A"/>
    <w:rsid w:val="006766A4"/>
    <w:rsid w:val="00676840"/>
    <w:rsid w:val="0067699D"/>
    <w:rsid w:val="00677246"/>
    <w:rsid w:val="00677631"/>
    <w:rsid w:val="0067784D"/>
    <w:rsid w:val="006800FA"/>
    <w:rsid w:val="006802B2"/>
    <w:rsid w:val="00680460"/>
    <w:rsid w:val="00680745"/>
    <w:rsid w:val="00681079"/>
    <w:rsid w:val="00681230"/>
    <w:rsid w:val="0068134D"/>
    <w:rsid w:val="00681A41"/>
    <w:rsid w:val="00681AB2"/>
    <w:rsid w:val="00681D34"/>
    <w:rsid w:val="00681D49"/>
    <w:rsid w:val="0068204A"/>
    <w:rsid w:val="0068218F"/>
    <w:rsid w:val="0068227D"/>
    <w:rsid w:val="00682281"/>
    <w:rsid w:val="006824A2"/>
    <w:rsid w:val="00682822"/>
    <w:rsid w:val="00682CEC"/>
    <w:rsid w:val="006832F4"/>
    <w:rsid w:val="00683396"/>
    <w:rsid w:val="006836D1"/>
    <w:rsid w:val="006853C5"/>
    <w:rsid w:val="006859B7"/>
    <w:rsid w:val="00685CC1"/>
    <w:rsid w:val="00686195"/>
    <w:rsid w:val="00686346"/>
    <w:rsid w:val="006863D0"/>
    <w:rsid w:val="00686B55"/>
    <w:rsid w:val="00686BB3"/>
    <w:rsid w:val="00687D4F"/>
    <w:rsid w:val="00687EEC"/>
    <w:rsid w:val="00690C76"/>
    <w:rsid w:val="00690CE1"/>
    <w:rsid w:val="006915C6"/>
    <w:rsid w:val="006915EE"/>
    <w:rsid w:val="006917BD"/>
    <w:rsid w:val="00691B1A"/>
    <w:rsid w:val="00691EF8"/>
    <w:rsid w:val="006928E6"/>
    <w:rsid w:val="00693197"/>
    <w:rsid w:val="00693211"/>
    <w:rsid w:val="00693255"/>
    <w:rsid w:val="0069334D"/>
    <w:rsid w:val="00693791"/>
    <w:rsid w:val="006937A2"/>
    <w:rsid w:val="00693E4E"/>
    <w:rsid w:val="0069420B"/>
    <w:rsid w:val="00694E39"/>
    <w:rsid w:val="00695967"/>
    <w:rsid w:val="006961B5"/>
    <w:rsid w:val="00697064"/>
    <w:rsid w:val="006970C1"/>
    <w:rsid w:val="006972A6"/>
    <w:rsid w:val="0069747D"/>
    <w:rsid w:val="006A0722"/>
    <w:rsid w:val="006A0B04"/>
    <w:rsid w:val="006A0DDB"/>
    <w:rsid w:val="006A152F"/>
    <w:rsid w:val="006A1670"/>
    <w:rsid w:val="006A16C9"/>
    <w:rsid w:val="006A24D4"/>
    <w:rsid w:val="006A2F38"/>
    <w:rsid w:val="006A33FC"/>
    <w:rsid w:val="006A35C8"/>
    <w:rsid w:val="006A3899"/>
    <w:rsid w:val="006A57B5"/>
    <w:rsid w:val="006A5E50"/>
    <w:rsid w:val="006A63DE"/>
    <w:rsid w:val="006A64F5"/>
    <w:rsid w:val="006A69C9"/>
    <w:rsid w:val="006A6B2E"/>
    <w:rsid w:val="006A6D07"/>
    <w:rsid w:val="006A6E72"/>
    <w:rsid w:val="006A75A1"/>
    <w:rsid w:val="006A75E4"/>
    <w:rsid w:val="006A796F"/>
    <w:rsid w:val="006A7BF9"/>
    <w:rsid w:val="006B0222"/>
    <w:rsid w:val="006B06FB"/>
    <w:rsid w:val="006B0746"/>
    <w:rsid w:val="006B0782"/>
    <w:rsid w:val="006B0F26"/>
    <w:rsid w:val="006B149E"/>
    <w:rsid w:val="006B1672"/>
    <w:rsid w:val="006B178E"/>
    <w:rsid w:val="006B19F3"/>
    <w:rsid w:val="006B2BAB"/>
    <w:rsid w:val="006B2FC8"/>
    <w:rsid w:val="006B380E"/>
    <w:rsid w:val="006B3C0F"/>
    <w:rsid w:val="006B3F2D"/>
    <w:rsid w:val="006B3F99"/>
    <w:rsid w:val="006B403A"/>
    <w:rsid w:val="006B40C6"/>
    <w:rsid w:val="006B4EED"/>
    <w:rsid w:val="006B568D"/>
    <w:rsid w:val="006B5A72"/>
    <w:rsid w:val="006B5B5E"/>
    <w:rsid w:val="006B5CDF"/>
    <w:rsid w:val="006B5FBA"/>
    <w:rsid w:val="006B6E92"/>
    <w:rsid w:val="006B71D6"/>
    <w:rsid w:val="006B7BCA"/>
    <w:rsid w:val="006C0051"/>
    <w:rsid w:val="006C032B"/>
    <w:rsid w:val="006C09B2"/>
    <w:rsid w:val="006C0BFC"/>
    <w:rsid w:val="006C1231"/>
    <w:rsid w:val="006C1801"/>
    <w:rsid w:val="006C1892"/>
    <w:rsid w:val="006C1A6A"/>
    <w:rsid w:val="006C1BA0"/>
    <w:rsid w:val="006C1EE4"/>
    <w:rsid w:val="006C221E"/>
    <w:rsid w:val="006C236B"/>
    <w:rsid w:val="006C276D"/>
    <w:rsid w:val="006C3698"/>
    <w:rsid w:val="006C4146"/>
    <w:rsid w:val="006C4716"/>
    <w:rsid w:val="006C4CC1"/>
    <w:rsid w:val="006C4DBA"/>
    <w:rsid w:val="006C4DEF"/>
    <w:rsid w:val="006C4FE2"/>
    <w:rsid w:val="006C6198"/>
    <w:rsid w:val="006C683F"/>
    <w:rsid w:val="006C6F2B"/>
    <w:rsid w:val="006C736F"/>
    <w:rsid w:val="006C7CB2"/>
    <w:rsid w:val="006D0959"/>
    <w:rsid w:val="006D0A13"/>
    <w:rsid w:val="006D0C67"/>
    <w:rsid w:val="006D0ED7"/>
    <w:rsid w:val="006D0F6D"/>
    <w:rsid w:val="006D1339"/>
    <w:rsid w:val="006D15FF"/>
    <w:rsid w:val="006D181E"/>
    <w:rsid w:val="006D1A6A"/>
    <w:rsid w:val="006D1F9C"/>
    <w:rsid w:val="006D2493"/>
    <w:rsid w:val="006D27D9"/>
    <w:rsid w:val="006D348D"/>
    <w:rsid w:val="006D3567"/>
    <w:rsid w:val="006D3825"/>
    <w:rsid w:val="006D39A4"/>
    <w:rsid w:val="006D3D57"/>
    <w:rsid w:val="006D3F55"/>
    <w:rsid w:val="006D4615"/>
    <w:rsid w:val="006D4698"/>
    <w:rsid w:val="006D47AD"/>
    <w:rsid w:val="006D4BC8"/>
    <w:rsid w:val="006D5667"/>
    <w:rsid w:val="006D5AEC"/>
    <w:rsid w:val="006D5E83"/>
    <w:rsid w:val="006D5F70"/>
    <w:rsid w:val="006D6325"/>
    <w:rsid w:val="006D66D0"/>
    <w:rsid w:val="006D6919"/>
    <w:rsid w:val="006D7C96"/>
    <w:rsid w:val="006D7D5B"/>
    <w:rsid w:val="006E0045"/>
    <w:rsid w:val="006E0152"/>
    <w:rsid w:val="006E0740"/>
    <w:rsid w:val="006E10BE"/>
    <w:rsid w:val="006E13A3"/>
    <w:rsid w:val="006E1421"/>
    <w:rsid w:val="006E287C"/>
    <w:rsid w:val="006E2FEF"/>
    <w:rsid w:val="006E40EC"/>
    <w:rsid w:val="006E4575"/>
    <w:rsid w:val="006E4AB9"/>
    <w:rsid w:val="006E4C4F"/>
    <w:rsid w:val="006E4CC7"/>
    <w:rsid w:val="006E4DD8"/>
    <w:rsid w:val="006E53C9"/>
    <w:rsid w:val="006E5E68"/>
    <w:rsid w:val="006E618A"/>
    <w:rsid w:val="006E682C"/>
    <w:rsid w:val="006E6C39"/>
    <w:rsid w:val="006E6D37"/>
    <w:rsid w:val="006E7151"/>
    <w:rsid w:val="006E7F54"/>
    <w:rsid w:val="006E7FD3"/>
    <w:rsid w:val="006F0B66"/>
    <w:rsid w:val="006F0FEF"/>
    <w:rsid w:val="006F1608"/>
    <w:rsid w:val="006F1709"/>
    <w:rsid w:val="006F2654"/>
    <w:rsid w:val="006F284B"/>
    <w:rsid w:val="006F2AA9"/>
    <w:rsid w:val="006F2ECC"/>
    <w:rsid w:val="006F312F"/>
    <w:rsid w:val="006F37D4"/>
    <w:rsid w:val="006F39D3"/>
    <w:rsid w:val="006F3BE2"/>
    <w:rsid w:val="006F3C0A"/>
    <w:rsid w:val="006F3FE4"/>
    <w:rsid w:val="006F49F2"/>
    <w:rsid w:val="006F5002"/>
    <w:rsid w:val="006F508F"/>
    <w:rsid w:val="006F52B0"/>
    <w:rsid w:val="006F53A5"/>
    <w:rsid w:val="006F571F"/>
    <w:rsid w:val="006F5F36"/>
    <w:rsid w:val="006F6259"/>
    <w:rsid w:val="006F62D5"/>
    <w:rsid w:val="006F6BD2"/>
    <w:rsid w:val="006F7122"/>
    <w:rsid w:val="006F7541"/>
    <w:rsid w:val="006F7888"/>
    <w:rsid w:val="006F7E5A"/>
    <w:rsid w:val="0070116C"/>
    <w:rsid w:val="007013B4"/>
    <w:rsid w:val="00701474"/>
    <w:rsid w:val="007018D9"/>
    <w:rsid w:val="007018F1"/>
    <w:rsid w:val="0070277B"/>
    <w:rsid w:val="00702A08"/>
    <w:rsid w:val="00702F11"/>
    <w:rsid w:val="007033EC"/>
    <w:rsid w:val="00703D19"/>
    <w:rsid w:val="00704161"/>
    <w:rsid w:val="007044F8"/>
    <w:rsid w:val="0070495E"/>
    <w:rsid w:val="00704A6B"/>
    <w:rsid w:val="00704D9D"/>
    <w:rsid w:val="007054BB"/>
    <w:rsid w:val="007056C6"/>
    <w:rsid w:val="00705BE2"/>
    <w:rsid w:val="00705EDD"/>
    <w:rsid w:val="0070682E"/>
    <w:rsid w:val="00707736"/>
    <w:rsid w:val="0070775B"/>
    <w:rsid w:val="00707DE4"/>
    <w:rsid w:val="00707F32"/>
    <w:rsid w:val="00707F79"/>
    <w:rsid w:val="007104AD"/>
    <w:rsid w:val="00710688"/>
    <w:rsid w:val="00710A3E"/>
    <w:rsid w:val="007113A3"/>
    <w:rsid w:val="0071167A"/>
    <w:rsid w:val="00711D2A"/>
    <w:rsid w:val="007121FE"/>
    <w:rsid w:val="007125CB"/>
    <w:rsid w:val="00712918"/>
    <w:rsid w:val="00712FAD"/>
    <w:rsid w:val="0071343E"/>
    <w:rsid w:val="00713482"/>
    <w:rsid w:val="00713842"/>
    <w:rsid w:val="00713AE4"/>
    <w:rsid w:val="00714877"/>
    <w:rsid w:val="00714EA5"/>
    <w:rsid w:val="00715187"/>
    <w:rsid w:val="007151A7"/>
    <w:rsid w:val="007153DA"/>
    <w:rsid w:val="007154F0"/>
    <w:rsid w:val="007158F1"/>
    <w:rsid w:val="00715A24"/>
    <w:rsid w:val="0071630D"/>
    <w:rsid w:val="0071669C"/>
    <w:rsid w:val="00716B15"/>
    <w:rsid w:val="00716EAD"/>
    <w:rsid w:val="0071705E"/>
    <w:rsid w:val="007171BF"/>
    <w:rsid w:val="0071789A"/>
    <w:rsid w:val="00717B4C"/>
    <w:rsid w:val="00717F5E"/>
    <w:rsid w:val="007202F2"/>
    <w:rsid w:val="00720324"/>
    <w:rsid w:val="007205E5"/>
    <w:rsid w:val="00721296"/>
    <w:rsid w:val="007218F7"/>
    <w:rsid w:val="00721DC8"/>
    <w:rsid w:val="00722157"/>
    <w:rsid w:val="00722D2D"/>
    <w:rsid w:val="00722F5D"/>
    <w:rsid w:val="007232F9"/>
    <w:rsid w:val="00723364"/>
    <w:rsid w:val="007234EA"/>
    <w:rsid w:val="00723554"/>
    <w:rsid w:val="00723597"/>
    <w:rsid w:val="00723739"/>
    <w:rsid w:val="007239D3"/>
    <w:rsid w:val="00723D20"/>
    <w:rsid w:val="007243A2"/>
    <w:rsid w:val="00724599"/>
    <w:rsid w:val="00724775"/>
    <w:rsid w:val="00724805"/>
    <w:rsid w:val="007250D9"/>
    <w:rsid w:val="0072543F"/>
    <w:rsid w:val="00725BE4"/>
    <w:rsid w:val="00725E44"/>
    <w:rsid w:val="00725EDD"/>
    <w:rsid w:val="007261BA"/>
    <w:rsid w:val="00726287"/>
    <w:rsid w:val="00727694"/>
    <w:rsid w:val="00730888"/>
    <w:rsid w:val="00730D85"/>
    <w:rsid w:val="00730FA8"/>
    <w:rsid w:val="007314B2"/>
    <w:rsid w:val="007315F9"/>
    <w:rsid w:val="007316CD"/>
    <w:rsid w:val="0073175E"/>
    <w:rsid w:val="00731991"/>
    <w:rsid w:val="00731BD6"/>
    <w:rsid w:val="00731E00"/>
    <w:rsid w:val="00731F78"/>
    <w:rsid w:val="00732248"/>
    <w:rsid w:val="007325B1"/>
    <w:rsid w:val="00732603"/>
    <w:rsid w:val="0073278B"/>
    <w:rsid w:val="007330B7"/>
    <w:rsid w:val="00733112"/>
    <w:rsid w:val="00733352"/>
    <w:rsid w:val="00734472"/>
    <w:rsid w:val="00734707"/>
    <w:rsid w:val="007359D3"/>
    <w:rsid w:val="0073697C"/>
    <w:rsid w:val="0073708E"/>
    <w:rsid w:val="0073764F"/>
    <w:rsid w:val="00737794"/>
    <w:rsid w:val="0073791D"/>
    <w:rsid w:val="00737EA6"/>
    <w:rsid w:val="00740144"/>
    <w:rsid w:val="0074018C"/>
    <w:rsid w:val="0074081B"/>
    <w:rsid w:val="00740AC5"/>
    <w:rsid w:val="0074187A"/>
    <w:rsid w:val="00741E39"/>
    <w:rsid w:val="00742375"/>
    <w:rsid w:val="00742CE2"/>
    <w:rsid w:val="007436CC"/>
    <w:rsid w:val="00743B99"/>
    <w:rsid w:val="00743C50"/>
    <w:rsid w:val="00744A8F"/>
    <w:rsid w:val="007454BF"/>
    <w:rsid w:val="00745A37"/>
    <w:rsid w:val="00745D2C"/>
    <w:rsid w:val="00747363"/>
    <w:rsid w:val="00747421"/>
    <w:rsid w:val="007477BB"/>
    <w:rsid w:val="00750059"/>
    <w:rsid w:val="007500B5"/>
    <w:rsid w:val="007501D0"/>
    <w:rsid w:val="0075075D"/>
    <w:rsid w:val="00750C1D"/>
    <w:rsid w:val="00750CE6"/>
    <w:rsid w:val="00751134"/>
    <w:rsid w:val="007519E5"/>
    <w:rsid w:val="00751B6F"/>
    <w:rsid w:val="007521A5"/>
    <w:rsid w:val="00753856"/>
    <w:rsid w:val="00753F5E"/>
    <w:rsid w:val="00754089"/>
    <w:rsid w:val="007544C0"/>
    <w:rsid w:val="00754FB3"/>
    <w:rsid w:val="00755AC3"/>
    <w:rsid w:val="00755B9F"/>
    <w:rsid w:val="00755D6A"/>
    <w:rsid w:val="007561D8"/>
    <w:rsid w:val="007569A9"/>
    <w:rsid w:val="007572F9"/>
    <w:rsid w:val="0075738C"/>
    <w:rsid w:val="00757591"/>
    <w:rsid w:val="0075786B"/>
    <w:rsid w:val="00757CC4"/>
    <w:rsid w:val="007600F7"/>
    <w:rsid w:val="00760309"/>
    <w:rsid w:val="007604C0"/>
    <w:rsid w:val="007613B7"/>
    <w:rsid w:val="007614F9"/>
    <w:rsid w:val="00761747"/>
    <w:rsid w:val="00761B3F"/>
    <w:rsid w:val="0076221E"/>
    <w:rsid w:val="0076316D"/>
    <w:rsid w:val="0076418C"/>
    <w:rsid w:val="007643FE"/>
    <w:rsid w:val="00764A0A"/>
    <w:rsid w:val="00765038"/>
    <w:rsid w:val="00765343"/>
    <w:rsid w:val="007657B9"/>
    <w:rsid w:val="00766CC0"/>
    <w:rsid w:val="007671A1"/>
    <w:rsid w:val="00767363"/>
    <w:rsid w:val="00767643"/>
    <w:rsid w:val="00767773"/>
    <w:rsid w:val="00767BAF"/>
    <w:rsid w:val="00767D3D"/>
    <w:rsid w:val="00767DE1"/>
    <w:rsid w:val="00767EBE"/>
    <w:rsid w:val="00767ED8"/>
    <w:rsid w:val="00767F4C"/>
    <w:rsid w:val="007702D9"/>
    <w:rsid w:val="0077063A"/>
    <w:rsid w:val="00770649"/>
    <w:rsid w:val="00770964"/>
    <w:rsid w:val="00770BF8"/>
    <w:rsid w:val="00770DD6"/>
    <w:rsid w:val="00771175"/>
    <w:rsid w:val="007712A7"/>
    <w:rsid w:val="00771532"/>
    <w:rsid w:val="007719E2"/>
    <w:rsid w:val="00771BC1"/>
    <w:rsid w:val="00771CF3"/>
    <w:rsid w:val="00772191"/>
    <w:rsid w:val="007723BA"/>
    <w:rsid w:val="007723F3"/>
    <w:rsid w:val="0077240B"/>
    <w:rsid w:val="00773737"/>
    <w:rsid w:val="00773895"/>
    <w:rsid w:val="00773C20"/>
    <w:rsid w:val="00773CDF"/>
    <w:rsid w:val="00774B48"/>
    <w:rsid w:val="0077556D"/>
    <w:rsid w:val="0077627D"/>
    <w:rsid w:val="00777319"/>
    <w:rsid w:val="0077745B"/>
    <w:rsid w:val="00777854"/>
    <w:rsid w:val="00780196"/>
    <w:rsid w:val="00780201"/>
    <w:rsid w:val="0078115D"/>
    <w:rsid w:val="00781E5A"/>
    <w:rsid w:val="0078210B"/>
    <w:rsid w:val="0078233C"/>
    <w:rsid w:val="00782398"/>
    <w:rsid w:val="0078244B"/>
    <w:rsid w:val="0078278C"/>
    <w:rsid w:val="00782C29"/>
    <w:rsid w:val="00782EFD"/>
    <w:rsid w:val="00783057"/>
    <w:rsid w:val="00783A30"/>
    <w:rsid w:val="00783E19"/>
    <w:rsid w:val="007840FE"/>
    <w:rsid w:val="00784238"/>
    <w:rsid w:val="007845BC"/>
    <w:rsid w:val="007848A4"/>
    <w:rsid w:val="00784E5E"/>
    <w:rsid w:val="00785209"/>
    <w:rsid w:val="00785504"/>
    <w:rsid w:val="00785E2D"/>
    <w:rsid w:val="00785E57"/>
    <w:rsid w:val="0078612C"/>
    <w:rsid w:val="007868A2"/>
    <w:rsid w:val="00786970"/>
    <w:rsid w:val="00786D50"/>
    <w:rsid w:val="007874ED"/>
    <w:rsid w:val="00787636"/>
    <w:rsid w:val="00787CB7"/>
    <w:rsid w:val="0079028D"/>
    <w:rsid w:val="0079061B"/>
    <w:rsid w:val="00790989"/>
    <w:rsid w:val="00790BCF"/>
    <w:rsid w:val="00791E26"/>
    <w:rsid w:val="007925C6"/>
    <w:rsid w:val="00792740"/>
    <w:rsid w:val="0079301B"/>
    <w:rsid w:val="007939EB"/>
    <w:rsid w:val="00793D10"/>
    <w:rsid w:val="00793ED4"/>
    <w:rsid w:val="00793F16"/>
    <w:rsid w:val="00793F71"/>
    <w:rsid w:val="00793F9C"/>
    <w:rsid w:val="007940A2"/>
    <w:rsid w:val="007940A7"/>
    <w:rsid w:val="00794345"/>
    <w:rsid w:val="00794535"/>
    <w:rsid w:val="007945D5"/>
    <w:rsid w:val="00794616"/>
    <w:rsid w:val="0079478A"/>
    <w:rsid w:val="00794E9C"/>
    <w:rsid w:val="0079521B"/>
    <w:rsid w:val="007955EF"/>
    <w:rsid w:val="00795AE3"/>
    <w:rsid w:val="00795B7E"/>
    <w:rsid w:val="00795D26"/>
    <w:rsid w:val="00796127"/>
    <w:rsid w:val="00796790"/>
    <w:rsid w:val="00796CCE"/>
    <w:rsid w:val="0079718A"/>
    <w:rsid w:val="007978C0"/>
    <w:rsid w:val="00797B7E"/>
    <w:rsid w:val="007A0598"/>
    <w:rsid w:val="007A0761"/>
    <w:rsid w:val="007A0BEB"/>
    <w:rsid w:val="007A0C16"/>
    <w:rsid w:val="007A119A"/>
    <w:rsid w:val="007A20C3"/>
    <w:rsid w:val="007A26A8"/>
    <w:rsid w:val="007A31A1"/>
    <w:rsid w:val="007A38C4"/>
    <w:rsid w:val="007A45FA"/>
    <w:rsid w:val="007A4A36"/>
    <w:rsid w:val="007A63CE"/>
    <w:rsid w:val="007A6424"/>
    <w:rsid w:val="007A64F4"/>
    <w:rsid w:val="007A6A09"/>
    <w:rsid w:val="007A6F91"/>
    <w:rsid w:val="007A7247"/>
    <w:rsid w:val="007A75B9"/>
    <w:rsid w:val="007B01D9"/>
    <w:rsid w:val="007B022E"/>
    <w:rsid w:val="007B0288"/>
    <w:rsid w:val="007B0E44"/>
    <w:rsid w:val="007B1362"/>
    <w:rsid w:val="007B1F27"/>
    <w:rsid w:val="007B24DA"/>
    <w:rsid w:val="007B2530"/>
    <w:rsid w:val="007B2684"/>
    <w:rsid w:val="007B2942"/>
    <w:rsid w:val="007B2C11"/>
    <w:rsid w:val="007B2F66"/>
    <w:rsid w:val="007B3272"/>
    <w:rsid w:val="007B329E"/>
    <w:rsid w:val="007B3558"/>
    <w:rsid w:val="007B49BB"/>
    <w:rsid w:val="007B4E94"/>
    <w:rsid w:val="007B4EC7"/>
    <w:rsid w:val="007B50CC"/>
    <w:rsid w:val="007B59BF"/>
    <w:rsid w:val="007B64F7"/>
    <w:rsid w:val="007B6DF8"/>
    <w:rsid w:val="007B76AE"/>
    <w:rsid w:val="007B79E1"/>
    <w:rsid w:val="007B7A7B"/>
    <w:rsid w:val="007B7D6B"/>
    <w:rsid w:val="007C0094"/>
    <w:rsid w:val="007C0A84"/>
    <w:rsid w:val="007C0B0E"/>
    <w:rsid w:val="007C0D65"/>
    <w:rsid w:val="007C0FD0"/>
    <w:rsid w:val="007C11AD"/>
    <w:rsid w:val="007C1820"/>
    <w:rsid w:val="007C1CF6"/>
    <w:rsid w:val="007C2383"/>
    <w:rsid w:val="007C2395"/>
    <w:rsid w:val="007C2BE4"/>
    <w:rsid w:val="007C2BF4"/>
    <w:rsid w:val="007C3286"/>
    <w:rsid w:val="007C43DC"/>
    <w:rsid w:val="007C4508"/>
    <w:rsid w:val="007C47D2"/>
    <w:rsid w:val="007C4AD8"/>
    <w:rsid w:val="007C4D20"/>
    <w:rsid w:val="007C4D80"/>
    <w:rsid w:val="007C62C3"/>
    <w:rsid w:val="007C64C1"/>
    <w:rsid w:val="007C668A"/>
    <w:rsid w:val="007C678F"/>
    <w:rsid w:val="007C6A75"/>
    <w:rsid w:val="007C6AB1"/>
    <w:rsid w:val="007C797B"/>
    <w:rsid w:val="007D044F"/>
    <w:rsid w:val="007D0904"/>
    <w:rsid w:val="007D0B12"/>
    <w:rsid w:val="007D0FA4"/>
    <w:rsid w:val="007D164A"/>
    <w:rsid w:val="007D166F"/>
    <w:rsid w:val="007D1719"/>
    <w:rsid w:val="007D1B4F"/>
    <w:rsid w:val="007D2013"/>
    <w:rsid w:val="007D2097"/>
    <w:rsid w:val="007D2100"/>
    <w:rsid w:val="007D2ACD"/>
    <w:rsid w:val="007D2E7C"/>
    <w:rsid w:val="007D35E6"/>
    <w:rsid w:val="007D3E05"/>
    <w:rsid w:val="007D4CFF"/>
    <w:rsid w:val="007D4E51"/>
    <w:rsid w:val="007D4F6F"/>
    <w:rsid w:val="007D55CF"/>
    <w:rsid w:val="007D5F23"/>
    <w:rsid w:val="007D6653"/>
    <w:rsid w:val="007D7320"/>
    <w:rsid w:val="007D79AA"/>
    <w:rsid w:val="007E15C9"/>
    <w:rsid w:val="007E1925"/>
    <w:rsid w:val="007E1973"/>
    <w:rsid w:val="007E1E09"/>
    <w:rsid w:val="007E1F5B"/>
    <w:rsid w:val="007E21E7"/>
    <w:rsid w:val="007E2852"/>
    <w:rsid w:val="007E2E81"/>
    <w:rsid w:val="007E33AB"/>
    <w:rsid w:val="007E3413"/>
    <w:rsid w:val="007E34BB"/>
    <w:rsid w:val="007E41DB"/>
    <w:rsid w:val="007E497B"/>
    <w:rsid w:val="007E4A5A"/>
    <w:rsid w:val="007E4D3F"/>
    <w:rsid w:val="007E4F24"/>
    <w:rsid w:val="007E5165"/>
    <w:rsid w:val="007E533D"/>
    <w:rsid w:val="007E580C"/>
    <w:rsid w:val="007E591B"/>
    <w:rsid w:val="007E5D93"/>
    <w:rsid w:val="007E6047"/>
    <w:rsid w:val="007E6734"/>
    <w:rsid w:val="007E6BA1"/>
    <w:rsid w:val="007E7838"/>
    <w:rsid w:val="007F00FB"/>
    <w:rsid w:val="007F1193"/>
    <w:rsid w:val="007F1601"/>
    <w:rsid w:val="007F21EA"/>
    <w:rsid w:val="007F27F1"/>
    <w:rsid w:val="007F29EF"/>
    <w:rsid w:val="007F30C8"/>
    <w:rsid w:val="007F336D"/>
    <w:rsid w:val="007F3784"/>
    <w:rsid w:val="007F4007"/>
    <w:rsid w:val="007F42FB"/>
    <w:rsid w:val="007F46DD"/>
    <w:rsid w:val="007F4943"/>
    <w:rsid w:val="007F5068"/>
    <w:rsid w:val="007F514B"/>
    <w:rsid w:val="007F52C5"/>
    <w:rsid w:val="007F5512"/>
    <w:rsid w:val="007F5CC3"/>
    <w:rsid w:val="007F62E0"/>
    <w:rsid w:val="007F6AB9"/>
    <w:rsid w:val="007F700F"/>
    <w:rsid w:val="007F70AB"/>
    <w:rsid w:val="007F7681"/>
    <w:rsid w:val="007F7798"/>
    <w:rsid w:val="007F7A12"/>
    <w:rsid w:val="0080019A"/>
    <w:rsid w:val="00800644"/>
    <w:rsid w:val="008014B0"/>
    <w:rsid w:val="00801C68"/>
    <w:rsid w:val="00802B25"/>
    <w:rsid w:val="00802D2F"/>
    <w:rsid w:val="00802D66"/>
    <w:rsid w:val="00802FD7"/>
    <w:rsid w:val="0080410F"/>
    <w:rsid w:val="008043CA"/>
    <w:rsid w:val="008045F9"/>
    <w:rsid w:val="008046C6"/>
    <w:rsid w:val="00804F15"/>
    <w:rsid w:val="0080567F"/>
    <w:rsid w:val="00805A6E"/>
    <w:rsid w:val="00805CA9"/>
    <w:rsid w:val="00805DC6"/>
    <w:rsid w:val="00806194"/>
    <w:rsid w:val="00806374"/>
    <w:rsid w:val="008063BC"/>
    <w:rsid w:val="00806BD1"/>
    <w:rsid w:val="00806FFD"/>
    <w:rsid w:val="00807144"/>
    <w:rsid w:val="008071B3"/>
    <w:rsid w:val="008071E2"/>
    <w:rsid w:val="0080745A"/>
    <w:rsid w:val="0080764E"/>
    <w:rsid w:val="008076AA"/>
    <w:rsid w:val="008077BF"/>
    <w:rsid w:val="0080799F"/>
    <w:rsid w:val="00807A36"/>
    <w:rsid w:val="008105C2"/>
    <w:rsid w:val="008106C1"/>
    <w:rsid w:val="00811AF0"/>
    <w:rsid w:val="00811C7B"/>
    <w:rsid w:val="00811E54"/>
    <w:rsid w:val="00812A93"/>
    <w:rsid w:val="00812CB0"/>
    <w:rsid w:val="0081311F"/>
    <w:rsid w:val="008134DD"/>
    <w:rsid w:val="008135C2"/>
    <w:rsid w:val="008137FE"/>
    <w:rsid w:val="00813E5B"/>
    <w:rsid w:val="00814023"/>
    <w:rsid w:val="008146B5"/>
    <w:rsid w:val="00814A4D"/>
    <w:rsid w:val="00814F65"/>
    <w:rsid w:val="0081512D"/>
    <w:rsid w:val="00815605"/>
    <w:rsid w:val="00815CD2"/>
    <w:rsid w:val="00816530"/>
    <w:rsid w:val="00816556"/>
    <w:rsid w:val="00816722"/>
    <w:rsid w:val="00816CE0"/>
    <w:rsid w:val="00817C14"/>
    <w:rsid w:val="00817D03"/>
    <w:rsid w:val="0082018E"/>
    <w:rsid w:val="00820904"/>
    <w:rsid w:val="00820CE9"/>
    <w:rsid w:val="00821BD3"/>
    <w:rsid w:val="008223D6"/>
    <w:rsid w:val="00822925"/>
    <w:rsid w:val="00822D7F"/>
    <w:rsid w:val="00823FCB"/>
    <w:rsid w:val="008253B4"/>
    <w:rsid w:val="0082568E"/>
    <w:rsid w:val="008266AC"/>
    <w:rsid w:val="00826804"/>
    <w:rsid w:val="008268D5"/>
    <w:rsid w:val="008274BA"/>
    <w:rsid w:val="00827791"/>
    <w:rsid w:val="008277C2"/>
    <w:rsid w:val="00827D78"/>
    <w:rsid w:val="008302D3"/>
    <w:rsid w:val="008307E0"/>
    <w:rsid w:val="008308A0"/>
    <w:rsid w:val="00830A27"/>
    <w:rsid w:val="00830FDC"/>
    <w:rsid w:val="008311AA"/>
    <w:rsid w:val="008317EA"/>
    <w:rsid w:val="0083185D"/>
    <w:rsid w:val="00833692"/>
    <w:rsid w:val="00833CFE"/>
    <w:rsid w:val="0083408E"/>
    <w:rsid w:val="008340CE"/>
    <w:rsid w:val="0083449B"/>
    <w:rsid w:val="0083470B"/>
    <w:rsid w:val="00834833"/>
    <w:rsid w:val="00834ADB"/>
    <w:rsid w:val="00834D78"/>
    <w:rsid w:val="00834DCE"/>
    <w:rsid w:val="00834FC8"/>
    <w:rsid w:val="00836034"/>
    <w:rsid w:val="00836077"/>
    <w:rsid w:val="00836682"/>
    <w:rsid w:val="00836796"/>
    <w:rsid w:val="00837136"/>
    <w:rsid w:val="00837213"/>
    <w:rsid w:val="00837220"/>
    <w:rsid w:val="008372CC"/>
    <w:rsid w:val="008373C4"/>
    <w:rsid w:val="00837822"/>
    <w:rsid w:val="00837D94"/>
    <w:rsid w:val="0084034E"/>
    <w:rsid w:val="00840479"/>
    <w:rsid w:val="00841A17"/>
    <w:rsid w:val="00841D93"/>
    <w:rsid w:val="00841DA0"/>
    <w:rsid w:val="0084245C"/>
    <w:rsid w:val="00842C8B"/>
    <w:rsid w:val="00842C94"/>
    <w:rsid w:val="00842E44"/>
    <w:rsid w:val="008432DD"/>
    <w:rsid w:val="00843565"/>
    <w:rsid w:val="008439BB"/>
    <w:rsid w:val="00844054"/>
    <w:rsid w:val="00844470"/>
    <w:rsid w:val="0084495D"/>
    <w:rsid w:val="00844DBD"/>
    <w:rsid w:val="00846CE1"/>
    <w:rsid w:val="00847107"/>
    <w:rsid w:val="008473C3"/>
    <w:rsid w:val="0084759D"/>
    <w:rsid w:val="00847AA8"/>
    <w:rsid w:val="0085068F"/>
    <w:rsid w:val="00850C16"/>
    <w:rsid w:val="00850FA0"/>
    <w:rsid w:val="00851368"/>
    <w:rsid w:val="008513AE"/>
    <w:rsid w:val="00851A13"/>
    <w:rsid w:val="00851BA8"/>
    <w:rsid w:val="0085245D"/>
    <w:rsid w:val="00852963"/>
    <w:rsid w:val="00852EC9"/>
    <w:rsid w:val="00853042"/>
    <w:rsid w:val="0085345C"/>
    <w:rsid w:val="00853469"/>
    <w:rsid w:val="00853750"/>
    <w:rsid w:val="00853CAB"/>
    <w:rsid w:val="0085405E"/>
    <w:rsid w:val="0085452A"/>
    <w:rsid w:val="0085469C"/>
    <w:rsid w:val="008548E4"/>
    <w:rsid w:val="00854DDB"/>
    <w:rsid w:val="00854E16"/>
    <w:rsid w:val="00855467"/>
    <w:rsid w:val="00855A0C"/>
    <w:rsid w:val="00855A55"/>
    <w:rsid w:val="00855F1E"/>
    <w:rsid w:val="00855F2C"/>
    <w:rsid w:val="008564C4"/>
    <w:rsid w:val="008567C0"/>
    <w:rsid w:val="00856DF6"/>
    <w:rsid w:val="0085716D"/>
    <w:rsid w:val="008601A8"/>
    <w:rsid w:val="008602E3"/>
    <w:rsid w:val="00860613"/>
    <w:rsid w:val="00861147"/>
    <w:rsid w:val="00861256"/>
    <w:rsid w:val="008615B9"/>
    <w:rsid w:val="00861C81"/>
    <w:rsid w:val="00862283"/>
    <w:rsid w:val="0086232A"/>
    <w:rsid w:val="008627E1"/>
    <w:rsid w:val="00862B18"/>
    <w:rsid w:val="00863874"/>
    <w:rsid w:val="00863BD9"/>
    <w:rsid w:val="00863C60"/>
    <w:rsid w:val="00863DBD"/>
    <w:rsid w:val="008644F2"/>
    <w:rsid w:val="00865B6A"/>
    <w:rsid w:val="00866320"/>
    <w:rsid w:val="0086641D"/>
    <w:rsid w:val="008668EE"/>
    <w:rsid w:val="008668F0"/>
    <w:rsid w:val="00866B55"/>
    <w:rsid w:val="00866BCD"/>
    <w:rsid w:val="00866C09"/>
    <w:rsid w:val="00866DFB"/>
    <w:rsid w:val="0086757B"/>
    <w:rsid w:val="008676B1"/>
    <w:rsid w:val="00870184"/>
    <w:rsid w:val="0087020A"/>
    <w:rsid w:val="0087087B"/>
    <w:rsid w:val="00871502"/>
    <w:rsid w:val="008719E8"/>
    <w:rsid w:val="00872375"/>
    <w:rsid w:val="0087241C"/>
    <w:rsid w:val="00873BB9"/>
    <w:rsid w:val="00873E61"/>
    <w:rsid w:val="00874A44"/>
    <w:rsid w:val="00875162"/>
    <w:rsid w:val="00875760"/>
    <w:rsid w:val="00875A10"/>
    <w:rsid w:val="00875BF4"/>
    <w:rsid w:val="00876043"/>
    <w:rsid w:val="0087605A"/>
    <w:rsid w:val="008761F6"/>
    <w:rsid w:val="0087690E"/>
    <w:rsid w:val="00876BB6"/>
    <w:rsid w:val="00876CA9"/>
    <w:rsid w:val="00877109"/>
    <w:rsid w:val="0087747A"/>
    <w:rsid w:val="00877561"/>
    <w:rsid w:val="0088030F"/>
    <w:rsid w:val="0088076A"/>
    <w:rsid w:val="00880AB6"/>
    <w:rsid w:val="00880F60"/>
    <w:rsid w:val="00881677"/>
    <w:rsid w:val="008816B3"/>
    <w:rsid w:val="00881922"/>
    <w:rsid w:val="0088260A"/>
    <w:rsid w:val="00882687"/>
    <w:rsid w:val="00882BEA"/>
    <w:rsid w:val="0088332C"/>
    <w:rsid w:val="00883494"/>
    <w:rsid w:val="00883912"/>
    <w:rsid w:val="00883B4B"/>
    <w:rsid w:val="00884305"/>
    <w:rsid w:val="0088447A"/>
    <w:rsid w:val="00884A4E"/>
    <w:rsid w:val="0088501D"/>
    <w:rsid w:val="0088542F"/>
    <w:rsid w:val="00885D5D"/>
    <w:rsid w:val="00886ADE"/>
    <w:rsid w:val="0088713B"/>
    <w:rsid w:val="008877C0"/>
    <w:rsid w:val="00887C59"/>
    <w:rsid w:val="00887F49"/>
    <w:rsid w:val="00890F9F"/>
    <w:rsid w:val="00891173"/>
    <w:rsid w:val="008914B7"/>
    <w:rsid w:val="008915DB"/>
    <w:rsid w:val="00891721"/>
    <w:rsid w:val="008917FB"/>
    <w:rsid w:val="008932D2"/>
    <w:rsid w:val="00893602"/>
    <w:rsid w:val="00893D81"/>
    <w:rsid w:val="00894363"/>
    <w:rsid w:val="00894C7D"/>
    <w:rsid w:val="00894D30"/>
    <w:rsid w:val="00894D74"/>
    <w:rsid w:val="00895159"/>
    <w:rsid w:val="008951A5"/>
    <w:rsid w:val="0089573D"/>
    <w:rsid w:val="008958EF"/>
    <w:rsid w:val="00895910"/>
    <w:rsid w:val="00896482"/>
    <w:rsid w:val="00896553"/>
    <w:rsid w:val="00896700"/>
    <w:rsid w:val="00896771"/>
    <w:rsid w:val="008968EA"/>
    <w:rsid w:val="008969B1"/>
    <w:rsid w:val="008A0163"/>
    <w:rsid w:val="008A08AF"/>
    <w:rsid w:val="008A1529"/>
    <w:rsid w:val="008A1A42"/>
    <w:rsid w:val="008A1D17"/>
    <w:rsid w:val="008A28A2"/>
    <w:rsid w:val="008A2A95"/>
    <w:rsid w:val="008A2D7C"/>
    <w:rsid w:val="008A3269"/>
    <w:rsid w:val="008A364A"/>
    <w:rsid w:val="008A40F2"/>
    <w:rsid w:val="008A411D"/>
    <w:rsid w:val="008A459B"/>
    <w:rsid w:val="008A55F6"/>
    <w:rsid w:val="008A5685"/>
    <w:rsid w:val="008A59BB"/>
    <w:rsid w:val="008A5DAB"/>
    <w:rsid w:val="008A5EBD"/>
    <w:rsid w:val="008A6331"/>
    <w:rsid w:val="008A675B"/>
    <w:rsid w:val="008A6957"/>
    <w:rsid w:val="008A7826"/>
    <w:rsid w:val="008A794F"/>
    <w:rsid w:val="008A79C7"/>
    <w:rsid w:val="008B05BB"/>
    <w:rsid w:val="008B1145"/>
    <w:rsid w:val="008B117B"/>
    <w:rsid w:val="008B1313"/>
    <w:rsid w:val="008B15D7"/>
    <w:rsid w:val="008B1BD8"/>
    <w:rsid w:val="008B1F71"/>
    <w:rsid w:val="008B2452"/>
    <w:rsid w:val="008B2536"/>
    <w:rsid w:val="008B2975"/>
    <w:rsid w:val="008B2DF6"/>
    <w:rsid w:val="008B2FDF"/>
    <w:rsid w:val="008B35FA"/>
    <w:rsid w:val="008B383B"/>
    <w:rsid w:val="008B3963"/>
    <w:rsid w:val="008B3AA8"/>
    <w:rsid w:val="008B3CB1"/>
    <w:rsid w:val="008B3CC2"/>
    <w:rsid w:val="008B46DB"/>
    <w:rsid w:val="008B48C4"/>
    <w:rsid w:val="008B48DF"/>
    <w:rsid w:val="008B4E01"/>
    <w:rsid w:val="008B566B"/>
    <w:rsid w:val="008B632F"/>
    <w:rsid w:val="008B6665"/>
    <w:rsid w:val="008B674E"/>
    <w:rsid w:val="008B7533"/>
    <w:rsid w:val="008B7B36"/>
    <w:rsid w:val="008B7FD0"/>
    <w:rsid w:val="008C007D"/>
    <w:rsid w:val="008C02D3"/>
    <w:rsid w:val="008C0373"/>
    <w:rsid w:val="008C04C9"/>
    <w:rsid w:val="008C1BC7"/>
    <w:rsid w:val="008C213C"/>
    <w:rsid w:val="008C21C4"/>
    <w:rsid w:val="008C23AC"/>
    <w:rsid w:val="008C25A1"/>
    <w:rsid w:val="008C2A3D"/>
    <w:rsid w:val="008C3844"/>
    <w:rsid w:val="008C38E4"/>
    <w:rsid w:val="008C3C1D"/>
    <w:rsid w:val="008C4470"/>
    <w:rsid w:val="008C48C2"/>
    <w:rsid w:val="008C4C41"/>
    <w:rsid w:val="008C53B0"/>
    <w:rsid w:val="008C5D14"/>
    <w:rsid w:val="008C67AE"/>
    <w:rsid w:val="008C6B80"/>
    <w:rsid w:val="008C6C7B"/>
    <w:rsid w:val="008C734A"/>
    <w:rsid w:val="008C76A3"/>
    <w:rsid w:val="008C76B8"/>
    <w:rsid w:val="008C7C34"/>
    <w:rsid w:val="008C7C9E"/>
    <w:rsid w:val="008C7D27"/>
    <w:rsid w:val="008C7E48"/>
    <w:rsid w:val="008D009B"/>
    <w:rsid w:val="008D00B7"/>
    <w:rsid w:val="008D0123"/>
    <w:rsid w:val="008D0452"/>
    <w:rsid w:val="008D087A"/>
    <w:rsid w:val="008D0C55"/>
    <w:rsid w:val="008D0FD9"/>
    <w:rsid w:val="008D1267"/>
    <w:rsid w:val="008D14B2"/>
    <w:rsid w:val="008D15AA"/>
    <w:rsid w:val="008D1629"/>
    <w:rsid w:val="008D1B54"/>
    <w:rsid w:val="008D1D17"/>
    <w:rsid w:val="008D24D5"/>
    <w:rsid w:val="008D253E"/>
    <w:rsid w:val="008D2610"/>
    <w:rsid w:val="008D263A"/>
    <w:rsid w:val="008D2689"/>
    <w:rsid w:val="008D29BE"/>
    <w:rsid w:val="008D2B58"/>
    <w:rsid w:val="008D2CAC"/>
    <w:rsid w:val="008D2F6F"/>
    <w:rsid w:val="008D2FC2"/>
    <w:rsid w:val="008D3874"/>
    <w:rsid w:val="008D41BB"/>
    <w:rsid w:val="008D42EC"/>
    <w:rsid w:val="008D430F"/>
    <w:rsid w:val="008D4433"/>
    <w:rsid w:val="008D44B6"/>
    <w:rsid w:val="008D4938"/>
    <w:rsid w:val="008D4970"/>
    <w:rsid w:val="008D4BCB"/>
    <w:rsid w:val="008D4C6D"/>
    <w:rsid w:val="008D4F64"/>
    <w:rsid w:val="008D5C74"/>
    <w:rsid w:val="008D62D3"/>
    <w:rsid w:val="008D6933"/>
    <w:rsid w:val="008D6B26"/>
    <w:rsid w:val="008D6C99"/>
    <w:rsid w:val="008D7311"/>
    <w:rsid w:val="008D755A"/>
    <w:rsid w:val="008D7644"/>
    <w:rsid w:val="008D79F4"/>
    <w:rsid w:val="008E0409"/>
    <w:rsid w:val="008E12DB"/>
    <w:rsid w:val="008E1A3C"/>
    <w:rsid w:val="008E1C3C"/>
    <w:rsid w:val="008E1FDA"/>
    <w:rsid w:val="008E2C53"/>
    <w:rsid w:val="008E318F"/>
    <w:rsid w:val="008E359B"/>
    <w:rsid w:val="008E3DD0"/>
    <w:rsid w:val="008E456F"/>
    <w:rsid w:val="008E45C8"/>
    <w:rsid w:val="008E502A"/>
    <w:rsid w:val="008E5234"/>
    <w:rsid w:val="008E52D9"/>
    <w:rsid w:val="008E6135"/>
    <w:rsid w:val="008F03F8"/>
    <w:rsid w:val="008F12CF"/>
    <w:rsid w:val="008F1B88"/>
    <w:rsid w:val="008F2F8F"/>
    <w:rsid w:val="008F39CA"/>
    <w:rsid w:val="008F3F5D"/>
    <w:rsid w:val="008F417A"/>
    <w:rsid w:val="008F4734"/>
    <w:rsid w:val="008F49CD"/>
    <w:rsid w:val="008F4B55"/>
    <w:rsid w:val="008F4C0C"/>
    <w:rsid w:val="008F5013"/>
    <w:rsid w:val="008F538D"/>
    <w:rsid w:val="008F548E"/>
    <w:rsid w:val="008F5652"/>
    <w:rsid w:val="008F5687"/>
    <w:rsid w:val="008F5C01"/>
    <w:rsid w:val="008F616D"/>
    <w:rsid w:val="008F708D"/>
    <w:rsid w:val="008F70AD"/>
    <w:rsid w:val="008F70FF"/>
    <w:rsid w:val="008F7406"/>
    <w:rsid w:val="008F75EC"/>
    <w:rsid w:val="008F7791"/>
    <w:rsid w:val="008F794B"/>
    <w:rsid w:val="008F7DC4"/>
    <w:rsid w:val="008F7EA2"/>
    <w:rsid w:val="00900268"/>
    <w:rsid w:val="00900364"/>
    <w:rsid w:val="00900482"/>
    <w:rsid w:val="00900ADD"/>
    <w:rsid w:val="00901145"/>
    <w:rsid w:val="009021CF"/>
    <w:rsid w:val="00902B6F"/>
    <w:rsid w:val="00902BF4"/>
    <w:rsid w:val="00902E0B"/>
    <w:rsid w:val="00902E84"/>
    <w:rsid w:val="00902ED2"/>
    <w:rsid w:val="009031A0"/>
    <w:rsid w:val="0090325C"/>
    <w:rsid w:val="0090393F"/>
    <w:rsid w:val="00903A03"/>
    <w:rsid w:val="00903FB0"/>
    <w:rsid w:val="00904225"/>
    <w:rsid w:val="00904B2D"/>
    <w:rsid w:val="00904CC7"/>
    <w:rsid w:val="0090515D"/>
    <w:rsid w:val="009056A2"/>
    <w:rsid w:val="00905795"/>
    <w:rsid w:val="00905E93"/>
    <w:rsid w:val="00905FE3"/>
    <w:rsid w:val="00906118"/>
    <w:rsid w:val="00906C30"/>
    <w:rsid w:val="00906D70"/>
    <w:rsid w:val="009070D7"/>
    <w:rsid w:val="00907362"/>
    <w:rsid w:val="00907883"/>
    <w:rsid w:val="00907E50"/>
    <w:rsid w:val="00910D52"/>
    <w:rsid w:val="00911487"/>
    <w:rsid w:val="00911B85"/>
    <w:rsid w:val="00911FD2"/>
    <w:rsid w:val="0091232D"/>
    <w:rsid w:val="0091280C"/>
    <w:rsid w:val="00912A53"/>
    <w:rsid w:val="00912FB3"/>
    <w:rsid w:val="0091456C"/>
    <w:rsid w:val="00914A60"/>
    <w:rsid w:val="009150CA"/>
    <w:rsid w:val="00915B2F"/>
    <w:rsid w:val="009160F1"/>
    <w:rsid w:val="0091643F"/>
    <w:rsid w:val="009165F1"/>
    <w:rsid w:val="009177D7"/>
    <w:rsid w:val="00920324"/>
    <w:rsid w:val="00920992"/>
    <w:rsid w:val="00920CA3"/>
    <w:rsid w:val="00920EAA"/>
    <w:rsid w:val="00920FAC"/>
    <w:rsid w:val="00921C28"/>
    <w:rsid w:val="00922042"/>
    <w:rsid w:val="009228E8"/>
    <w:rsid w:val="00923076"/>
    <w:rsid w:val="009236E9"/>
    <w:rsid w:val="0092387C"/>
    <w:rsid w:val="0092419A"/>
    <w:rsid w:val="00924B33"/>
    <w:rsid w:val="00925B3D"/>
    <w:rsid w:val="00925B5D"/>
    <w:rsid w:val="00925B8D"/>
    <w:rsid w:val="00926331"/>
    <w:rsid w:val="00926CDD"/>
    <w:rsid w:val="00927E3A"/>
    <w:rsid w:val="00927F09"/>
    <w:rsid w:val="00930106"/>
    <w:rsid w:val="00930307"/>
    <w:rsid w:val="00930A0B"/>
    <w:rsid w:val="00930A67"/>
    <w:rsid w:val="009310A8"/>
    <w:rsid w:val="00931690"/>
    <w:rsid w:val="0093199F"/>
    <w:rsid w:val="00931E78"/>
    <w:rsid w:val="009320C0"/>
    <w:rsid w:val="00932391"/>
    <w:rsid w:val="00932411"/>
    <w:rsid w:val="00932908"/>
    <w:rsid w:val="00933AEA"/>
    <w:rsid w:val="00933B16"/>
    <w:rsid w:val="00933EEF"/>
    <w:rsid w:val="00935152"/>
    <w:rsid w:val="00935799"/>
    <w:rsid w:val="00935CBA"/>
    <w:rsid w:val="0093614C"/>
    <w:rsid w:val="00936175"/>
    <w:rsid w:val="00936D3F"/>
    <w:rsid w:val="00937121"/>
    <w:rsid w:val="0093736C"/>
    <w:rsid w:val="009375D7"/>
    <w:rsid w:val="00937876"/>
    <w:rsid w:val="00937B68"/>
    <w:rsid w:val="00937CFD"/>
    <w:rsid w:val="00937E40"/>
    <w:rsid w:val="00937FE0"/>
    <w:rsid w:val="009405ED"/>
    <w:rsid w:val="009415F3"/>
    <w:rsid w:val="009416C0"/>
    <w:rsid w:val="009419EF"/>
    <w:rsid w:val="00941BB0"/>
    <w:rsid w:val="00941CA3"/>
    <w:rsid w:val="009420B0"/>
    <w:rsid w:val="009425CB"/>
    <w:rsid w:val="00943201"/>
    <w:rsid w:val="009434EA"/>
    <w:rsid w:val="0094386E"/>
    <w:rsid w:val="00943CBA"/>
    <w:rsid w:val="00943D84"/>
    <w:rsid w:val="0094513A"/>
    <w:rsid w:val="0094521B"/>
    <w:rsid w:val="0094581D"/>
    <w:rsid w:val="00945A09"/>
    <w:rsid w:val="00945F2E"/>
    <w:rsid w:val="0094601B"/>
    <w:rsid w:val="009462A9"/>
    <w:rsid w:val="009466C3"/>
    <w:rsid w:val="00946904"/>
    <w:rsid w:val="00946BEC"/>
    <w:rsid w:val="00946D50"/>
    <w:rsid w:val="00947014"/>
    <w:rsid w:val="009473CB"/>
    <w:rsid w:val="00947EF8"/>
    <w:rsid w:val="0095081B"/>
    <w:rsid w:val="009510FB"/>
    <w:rsid w:val="00951508"/>
    <w:rsid w:val="00952887"/>
    <w:rsid w:val="0095289A"/>
    <w:rsid w:val="0095290D"/>
    <w:rsid w:val="00952ABD"/>
    <w:rsid w:val="00952BF6"/>
    <w:rsid w:val="00952D4B"/>
    <w:rsid w:val="00953073"/>
    <w:rsid w:val="0095370E"/>
    <w:rsid w:val="00953D29"/>
    <w:rsid w:val="00954858"/>
    <w:rsid w:val="0095499A"/>
    <w:rsid w:val="00954B41"/>
    <w:rsid w:val="00954D13"/>
    <w:rsid w:val="00955293"/>
    <w:rsid w:val="00955B8C"/>
    <w:rsid w:val="00955D2A"/>
    <w:rsid w:val="00955D85"/>
    <w:rsid w:val="00955FD3"/>
    <w:rsid w:val="00956123"/>
    <w:rsid w:val="00956279"/>
    <w:rsid w:val="009566F0"/>
    <w:rsid w:val="00957512"/>
    <w:rsid w:val="0095780C"/>
    <w:rsid w:val="00957885"/>
    <w:rsid w:val="0096016F"/>
    <w:rsid w:val="00960B19"/>
    <w:rsid w:val="00961B0B"/>
    <w:rsid w:val="00961C0C"/>
    <w:rsid w:val="00962AC6"/>
    <w:rsid w:val="00962AF2"/>
    <w:rsid w:val="00962C18"/>
    <w:rsid w:val="00962E22"/>
    <w:rsid w:val="0096306F"/>
    <w:rsid w:val="00963954"/>
    <w:rsid w:val="0096472B"/>
    <w:rsid w:val="009648D7"/>
    <w:rsid w:val="0096498D"/>
    <w:rsid w:val="00964B79"/>
    <w:rsid w:val="00964B98"/>
    <w:rsid w:val="00965162"/>
    <w:rsid w:val="009651E3"/>
    <w:rsid w:val="0096602C"/>
    <w:rsid w:val="00966C83"/>
    <w:rsid w:val="009676DE"/>
    <w:rsid w:val="00970180"/>
    <w:rsid w:val="00970623"/>
    <w:rsid w:val="00970B02"/>
    <w:rsid w:val="00970B9E"/>
    <w:rsid w:val="0097214E"/>
    <w:rsid w:val="0097268B"/>
    <w:rsid w:val="00972933"/>
    <w:rsid w:val="00972DE1"/>
    <w:rsid w:val="00973B80"/>
    <w:rsid w:val="00974130"/>
    <w:rsid w:val="00974CB9"/>
    <w:rsid w:val="00975308"/>
    <w:rsid w:val="0097540D"/>
    <w:rsid w:val="00975A06"/>
    <w:rsid w:val="00975E83"/>
    <w:rsid w:val="00976026"/>
    <w:rsid w:val="00976290"/>
    <w:rsid w:val="009764E4"/>
    <w:rsid w:val="00976B3C"/>
    <w:rsid w:val="00976BEE"/>
    <w:rsid w:val="00976D6A"/>
    <w:rsid w:val="00976DD2"/>
    <w:rsid w:val="009773D0"/>
    <w:rsid w:val="0097753C"/>
    <w:rsid w:val="0097787F"/>
    <w:rsid w:val="00977AE3"/>
    <w:rsid w:val="00977B06"/>
    <w:rsid w:val="00977B1E"/>
    <w:rsid w:val="00977D62"/>
    <w:rsid w:val="00980A38"/>
    <w:rsid w:val="00980BE5"/>
    <w:rsid w:val="00981C46"/>
    <w:rsid w:val="00981EBB"/>
    <w:rsid w:val="009823FB"/>
    <w:rsid w:val="00982416"/>
    <w:rsid w:val="009827FD"/>
    <w:rsid w:val="009847D8"/>
    <w:rsid w:val="009848A5"/>
    <w:rsid w:val="00984BF2"/>
    <w:rsid w:val="00984DD4"/>
    <w:rsid w:val="00985392"/>
    <w:rsid w:val="00985788"/>
    <w:rsid w:val="00985BE2"/>
    <w:rsid w:val="00985D04"/>
    <w:rsid w:val="009861AF"/>
    <w:rsid w:val="0098630E"/>
    <w:rsid w:val="009865B2"/>
    <w:rsid w:val="00986956"/>
    <w:rsid w:val="00986CC5"/>
    <w:rsid w:val="00986D61"/>
    <w:rsid w:val="00987583"/>
    <w:rsid w:val="009875D3"/>
    <w:rsid w:val="009875E6"/>
    <w:rsid w:val="00987969"/>
    <w:rsid w:val="00987CA2"/>
    <w:rsid w:val="00987E04"/>
    <w:rsid w:val="009902C4"/>
    <w:rsid w:val="00990704"/>
    <w:rsid w:val="00990896"/>
    <w:rsid w:val="0099118D"/>
    <w:rsid w:val="0099148C"/>
    <w:rsid w:val="009918E8"/>
    <w:rsid w:val="009921D8"/>
    <w:rsid w:val="00992306"/>
    <w:rsid w:val="00992352"/>
    <w:rsid w:val="009925C5"/>
    <w:rsid w:val="00992662"/>
    <w:rsid w:val="00992BC8"/>
    <w:rsid w:val="0099326B"/>
    <w:rsid w:val="00993C98"/>
    <w:rsid w:val="0099430A"/>
    <w:rsid w:val="0099461B"/>
    <w:rsid w:val="00994858"/>
    <w:rsid w:val="00994885"/>
    <w:rsid w:val="00995068"/>
    <w:rsid w:val="009951BD"/>
    <w:rsid w:val="0099522C"/>
    <w:rsid w:val="00995D40"/>
    <w:rsid w:val="009968FA"/>
    <w:rsid w:val="00996904"/>
    <w:rsid w:val="009970D3"/>
    <w:rsid w:val="00997104"/>
    <w:rsid w:val="009975A8"/>
    <w:rsid w:val="009977EE"/>
    <w:rsid w:val="00997B88"/>
    <w:rsid w:val="00997F11"/>
    <w:rsid w:val="00997F4F"/>
    <w:rsid w:val="009A0A7A"/>
    <w:rsid w:val="009A0E2F"/>
    <w:rsid w:val="009A1154"/>
    <w:rsid w:val="009A123D"/>
    <w:rsid w:val="009A1266"/>
    <w:rsid w:val="009A1439"/>
    <w:rsid w:val="009A17BC"/>
    <w:rsid w:val="009A1830"/>
    <w:rsid w:val="009A1CED"/>
    <w:rsid w:val="009A2246"/>
    <w:rsid w:val="009A2301"/>
    <w:rsid w:val="009A2669"/>
    <w:rsid w:val="009A26D7"/>
    <w:rsid w:val="009A2999"/>
    <w:rsid w:val="009A2BEE"/>
    <w:rsid w:val="009A2C4C"/>
    <w:rsid w:val="009A3000"/>
    <w:rsid w:val="009A30D1"/>
    <w:rsid w:val="009A4410"/>
    <w:rsid w:val="009A480D"/>
    <w:rsid w:val="009A4DEA"/>
    <w:rsid w:val="009A58AD"/>
    <w:rsid w:val="009A692F"/>
    <w:rsid w:val="009A6BD8"/>
    <w:rsid w:val="009A7093"/>
    <w:rsid w:val="009A73CB"/>
    <w:rsid w:val="009A7A9D"/>
    <w:rsid w:val="009B0816"/>
    <w:rsid w:val="009B140C"/>
    <w:rsid w:val="009B15A1"/>
    <w:rsid w:val="009B1ECD"/>
    <w:rsid w:val="009B209F"/>
    <w:rsid w:val="009B2138"/>
    <w:rsid w:val="009B238A"/>
    <w:rsid w:val="009B2740"/>
    <w:rsid w:val="009B2B87"/>
    <w:rsid w:val="009B2DA3"/>
    <w:rsid w:val="009B34C2"/>
    <w:rsid w:val="009B363B"/>
    <w:rsid w:val="009B374B"/>
    <w:rsid w:val="009B3B24"/>
    <w:rsid w:val="009B3F2B"/>
    <w:rsid w:val="009B428F"/>
    <w:rsid w:val="009B49B2"/>
    <w:rsid w:val="009B49CB"/>
    <w:rsid w:val="009B4ABD"/>
    <w:rsid w:val="009B4B8B"/>
    <w:rsid w:val="009B4E84"/>
    <w:rsid w:val="009B5370"/>
    <w:rsid w:val="009B53C0"/>
    <w:rsid w:val="009B5F36"/>
    <w:rsid w:val="009B6285"/>
    <w:rsid w:val="009B6CD0"/>
    <w:rsid w:val="009B6E2F"/>
    <w:rsid w:val="009B737C"/>
    <w:rsid w:val="009B7DD4"/>
    <w:rsid w:val="009C0208"/>
    <w:rsid w:val="009C0D31"/>
    <w:rsid w:val="009C101A"/>
    <w:rsid w:val="009C11EF"/>
    <w:rsid w:val="009C1226"/>
    <w:rsid w:val="009C1B23"/>
    <w:rsid w:val="009C22F0"/>
    <w:rsid w:val="009C26A5"/>
    <w:rsid w:val="009C2A35"/>
    <w:rsid w:val="009C2D94"/>
    <w:rsid w:val="009C35C0"/>
    <w:rsid w:val="009C36C1"/>
    <w:rsid w:val="009C42EE"/>
    <w:rsid w:val="009C4902"/>
    <w:rsid w:val="009C4C9D"/>
    <w:rsid w:val="009C5095"/>
    <w:rsid w:val="009C5444"/>
    <w:rsid w:val="009C54D2"/>
    <w:rsid w:val="009C70A4"/>
    <w:rsid w:val="009C717E"/>
    <w:rsid w:val="009C718B"/>
    <w:rsid w:val="009C7539"/>
    <w:rsid w:val="009C7AB9"/>
    <w:rsid w:val="009D0124"/>
    <w:rsid w:val="009D020F"/>
    <w:rsid w:val="009D054E"/>
    <w:rsid w:val="009D0D02"/>
    <w:rsid w:val="009D0DE7"/>
    <w:rsid w:val="009D1638"/>
    <w:rsid w:val="009D16AD"/>
    <w:rsid w:val="009D1CCD"/>
    <w:rsid w:val="009D20A5"/>
    <w:rsid w:val="009D33EC"/>
    <w:rsid w:val="009D33FD"/>
    <w:rsid w:val="009D392B"/>
    <w:rsid w:val="009D3C87"/>
    <w:rsid w:val="009D41F2"/>
    <w:rsid w:val="009D447B"/>
    <w:rsid w:val="009D45CF"/>
    <w:rsid w:val="009D4A22"/>
    <w:rsid w:val="009D4D88"/>
    <w:rsid w:val="009D4E85"/>
    <w:rsid w:val="009D53E1"/>
    <w:rsid w:val="009D555B"/>
    <w:rsid w:val="009D566F"/>
    <w:rsid w:val="009D587C"/>
    <w:rsid w:val="009D5CAB"/>
    <w:rsid w:val="009D5EB4"/>
    <w:rsid w:val="009D6033"/>
    <w:rsid w:val="009D61DA"/>
    <w:rsid w:val="009D6407"/>
    <w:rsid w:val="009D73C7"/>
    <w:rsid w:val="009D7DB1"/>
    <w:rsid w:val="009D7F54"/>
    <w:rsid w:val="009E0102"/>
    <w:rsid w:val="009E0240"/>
    <w:rsid w:val="009E028D"/>
    <w:rsid w:val="009E0823"/>
    <w:rsid w:val="009E0DC1"/>
    <w:rsid w:val="009E13BA"/>
    <w:rsid w:val="009E155E"/>
    <w:rsid w:val="009E1633"/>
    <w:rsid w:val="009E163A"/>
    <w:rsid w:val="009E1D07"/>
    <w:rsid w:val="009E1DD3"/>
    <w:rsid w:val="009E2399"/>
    <w:rsid w:val="009E2719"/>
    <w:rsid w:val="009E3299"/>
    <w:rsid w:val="009E35A0"/>
    <w:rsid w:val="009E3851"/>
    <w:rsid w:val="009E3A80"/>
    <w:rsid w:val="009E3ED6"/>
    <w:rsid w:val="009E4186"/>
    <w:rsid w:val="009E53F4"/>
    <w:rsid w:val="009E554A"/>
    <w:rsid w:val="009E5BFD"/>
    <w:rsid w:val="009E5DC7"/>
    <w:rsid w:val="009E5FAD"/>
    <w:rsid w:val="009E626D"/>
    <w:rsid w:val="009E70A4"/>
    <w:rsid w:val="009E74D5"/>
    <w:rsid w:val="009F07DC"/>
    <w:rsid w:val="009F07F1"/>
    <w:rsid w:val="009F080E"/>
    <w:rsid w:val="009F0FA4"/>
    <w:rsid w:val="009F1185"/>
    <w:rsid w:val="009F16FE"/>
    <w:rsid w:val="009F196E"/>
    <w:rsid w:val="009F1A18"/>
    <w:rsid w:val="009F1C55"/>
    <w:rsid w:val="009F242D"/>
    <w:rsid w:val="009F2B2F"/>
    <w:rsid w:val="009F35A1"/>
    <w:rsid w:val="009F3859"/>
    <w:rsid w:val="009F3B1E"/>
    <w:rsid w:val="009F4658"/>
    <w:rsid w:val="009F4C4E"/>
    <w:rsid w:val="009F4CE4"/>
    <w:rsid w:val="009F4F86"/>
    <w:rsid w:val="009F50DC"/>
    <w:rsid w:val="009F57E9"/>
    <w:rsid w:val="009F5D15"/>
    <w:rsid w:val="009F5FDE"/>
    <w:rsid w:val="009F64D5"/>
    <w:rsid w:val="009F6B9C"/>
    <w:rsid w:val="009F6BCE"/>
    <w:rsid w:val="009F6DF7"/>
    <w:rsid w:val="009F71AF"/>
    <w:rsid w:val="009F76AD"/>
    <w:rsid w:val="009F7962"/>
    <w:rsid w:val="009F7B56"/>
    <w:rsid w:val="009F7B90"/>
    <w:rsid w:val="00A0043C"/>
    <w:rsid w:val="00A00888"/>
    <w:rsid w:val="00A00C77"/>
    <w:rsid w:val="00A01B6C"/>
    <w:rsid w:val="00A01B75"/>
    <w:rsid w:val="00A01CEF"/>
    <w:rsid w:val="00A01D8A"/>
    <w:rsid w:val="00A01DA4"/>
    <w:rsid w:val="00A01DFF"/>
    <w:rsid w:val="00A02260"/>
    <w:rsid w:val="00A022DA"/>
    <w:rsid w:val="00A02EAC"/>
    <w:rsid w:val="00A0412F"/>
    <w:rsid w:val="00A04701"/>
    <w:rsid w:val="00A05434"/>
    <w:rsid w:val="00A05471"/>
    <w:rsid w:val="00A05B5B"/>
    <w:rsid w:val="00A05CCF"/>
    <w:rsid w:val="00A060CE"/>
    <w:rsid w:val="00A0646D"/>
    <w:rsid w:val="00A0663B"/>
    <w:rsid w:val="00A06FA9"/>
    <w:rsid w:val="00A073CA"/>
    <w:rsid w:val="00A07F57"/>
    <w:rsid w:val="00A1020C"/>
    <w:rsid w:val="00A10317"/>
    <w:rsid w:val="00A107DC"/>
    <w:rsid w:val="00A11910"/>
    <w:rsid w:val="00A127B9"/>
    <w:rsid w:val="00A12EB6"/>
    <w:rsid w:val="00A13071"/>
    <w:rsid w:val="00A13118"/>
    <w:rsid w:val="00A1413B"/>
    <w:rsid w:val="00A14712"/>
    <w:rsid w:val="00A14A29"/>
    <w:rsid w:val="00A14A50"/>
    <w:rsid w:val="00A14C4D"/>
    <w:rsid w:val="00A15569"/>
    <w:rsid w:val="00A15A6C"/>
    <w:rsid w:val="00A15B4E"/>
    <w:rsid w:val="00A15E72"/>
    <w:rsid w:val="00A16BE8"/>
    <w:rsid w:val="00A17B94"/>
    <w:rsid w:val="00A17E00"/>
    <w:rsid w:val="00A228E9"/>
    <w:rsid w:val="00A22BC0"/>
    <w:rsid w:val="00A22E3E"/>
    <w:rsid w:val="00A22F36"/>
    <w:rsid w:val="00A23278"/>
    <w:rsid w:val="00A23528"/>
    <w:rsid w:val="00A242CF"/>
    <w:rsid w:val="00A24ECB"/>
    <w:rsid w:val="00A2595A"/>
    <w:rsid w:val="00A263DD"/>
    <w:rsid w:val="00A26D3D"/>
    <w:rsid w:val="00A2756A"/>
    <w:rsid w:val="00A27848"/>
    <w:rsid w:val="00A27BFD"/>
    <w:rsid w:val="00A27CBB"/>
    <w:rsid w:val="00A27FC2"/>
    <w:rsid w:val="00A30333"/>
    <w:rsid w:val="00A30489"/>
    <w:rsid w:val="00A30869"/>
    <w:rsid w:val="00A30A28"/>
    <w:rsid w:val="00A30D2D"/>
    <w:rsid w:val="00A30EF6"/>
    <w:rsid w:val="00A30FEB"/>
    <w:rsid w:val="00A3106B"/>
    <w:rsid w:val="00A313CD"/>
    <w:rsid w:val="00A31934"/>
    <w:rsid w:val="00A31CF5"/>
    <w:rsid w:val="00A320E0"/>
    <w:rsid w:val="00A322B6"/>
    <w:rsid w:val="00A327DD"/>
    <w:rsid w:val="00A331B6"/>
    <w:rsid w:val="00A33239"/>
    <w:rsid w:val="00A336B2"/>
    <w:rsid w:val="00A337B1"/>
    <w:rsid w:val="00A338C3"/>
    <w:rsid w:val="00A33C22"/>
    <w:rsid w:val="00A33F5E"/>
    <w:rsid w:val="00A34199"/>
    <w:rsid w:val="00A35971"/>
    <w:rsid w:val="00A3782F"/>
    <w:rsid w:val="00A40034"/>
    <w:rsid w:val="00A4033D"/>
    <w:rsid w:val="00A4094D"/>
    <w:rsid w:val="00A411D6"/>
    <w:rsid w:val="00A414F3"/>
    <w:rsid w:val="00A41985"/>
    <w:rsid w:val="00A42239"/>
    <w:rsid w:val="00A4224B"/>
    <w:rsid w:val="00A42337"/>
    <w:rsid w:val="00A424F5"/>
    <w:rsid w:val="00A427E6"/>
    <w:rsid w:val="00A42B4A"/>
    <w:rsid w:val="00A42B8C"/>
    <w:rsid w:val="00A42BAD"/>
    <w:rsid w:val="00A43370"/>
    <w:rsid w:val="00A43725"/>
    <w:rsid w:val="00A43A64"/>
    <w:rsid w:val="00A43C05"/>
    <w:rsid w:val="00A43D8D"/>
    <w:rsid w:val="00A43E7D"/>
    <w:rsid w:val="00A447D8"/>
    <w:rsid w:val="00A449FD"/>
    <w:rsid w:val="00A44C6A"/>
    <w:rsid w:val="00A44E17"/>
    <w:rsid w:val="00A44F4B"/>
    <w:rsid w:val="00A45001"/>
    <w:rsid w:val="00A453FE"/>
    <w:rsid w:val="00A45BBE"/>
    <w:rsid w:val="00A45D0D"/>
    <w:rsid w:val="00A466B2"/>
    <w:rsid w:val="00A46808"/>
    <w:rsid w:val="00A46C74"/>
    <w:rsid w:val="00A47218"/>
    <w:rsid w:val="00A47644"/>
    <w:rsid w:val="00A4782B"/>
    <w:rsid w:val="00A47DD1"/>
    <w:rsid w:val="00A500D7"/>
    <w:rsid w:val="00A501B1"/>
    <w:rsid w:val="00A50703"/>
    <w:rsid w:val="00A50DC5"/>
    <w:rsid w:val="00A51062"/>
    <w:rsid w:val="00A514A7"/>
    <w:rsid w:val="00A51CCD"/>
    <w:rsid w:val="00A5219E"/>
    <w:rsid w:val="00A53343"/>
    <w:rsid w:val="00A5361D"/>
    <w:rsid w:val="00A53F1A"/>
    <w:rsid w:val="00A543CA"/>
    <w:rsid w:val="00A54CC1"/>
    <w:rsid w:val="00A55E27"/>
    <w:rsid w:val="00A5605B"/>
    <w:rsid w:val="00A56BD8"/>
    <w:rsid w:val="00A56D0E"/>
    <w:rsid w:val="00A605F4"/>
    <w:rsid w:val="00A60C9B"/>
    <w:rsid w:val="00A60EFA"/>
    <w:rsid w:val="00A61587"/>
    <w:rsid w:val="00A617E0"/>
    <w:rsid w:val="00A61985"/>
    <w:rsid w:val="00A61AA7"/>
    <w:rsid w:val="00A61C56"/>
    <w:rsid w:val="00A620B7"/>
    <w:rsid w:val="00A62625"/>
    <w:rsid w:val="00A62663"/>
    <w:rsid w:val="00A62852"/>
    <w:rsid w:val="00A6285A"/>
    <w:rsid w:val="00A62916"/>
    <w:rsid w:val="00A62D93"/>
    <w:rsid w:val="00A62E16"/>
    <w:rsid w:val="00A62F2A"/>
    <w:rsid w:val="00A63634"/>
    <w:rsid w:val="00A636E7"/>
    <w:rsid w:val="00A64B8E"/>
    <w:rsid w:val="00A65170"/>
    <w:rsid w:val="00A65E6F"/>
    <w:rsid w:val="00A65F2C"/>
    <w:rsid w:val="00A6764E"/>
    <w:rsid w:val="00A67784"/>
    <w:rsid w:val="00A67C93"/>
    <w:rsid w:val="00A67F12"/>
    <w:rsid w:val="00A715A8"/>
    <w:rsid w:val="00A718A2"/>
    <w:rsid w:val="00A719FA"/>
    <w:rsid w:val="00A71D7C"/>
    <w:rsid w:val="00A7247C"/>
    <w:rsid w:val="00A724EF"/>
    <w:rsid w:val="00A725AB"/>
    <w:rsid w:val="00A7295E"/>
    <w:rsid w:val="00A73121"/>
    <w:rsid w:val="00A731F1"/>
    <w:rsid w:val="00A73C36"/>
    <w:rsid w:val="00A73CEB"/>
    <w:rsid w:val="00A7400E"/>
    <w:rsid w:val="00A74270"/>
    <w:rsid w:val="00A75472"/>
    <w:rsid w:val="00A756DA"/>
    <w:rsid w:val="00A75B78"/>
    <w:rsid w:val="00A75E0F"/>
    <w:rsid w:val="00A75F01"/>
    <w:rsid w:val="00A76878"/>
    <w:rsid w:val="00A7738F"/>
    <w:rsid w:val="00A7743C"/>
    <w:rsid w:val="00A77C2F"/>
    <w:rsid w:val="00A77F33"/>
    <w:rsid w:val="00A80554"/>
    <w:rsid w:val="00A80795"/>
    <w:rsid w:val="00A80E19"/>
    <w:rsid w:val="00A81074"/>
    <w:rsid w:val="00A823F9"/>
    <w:rsid w:val="00A828D0"/>
    <w:rsid w:val="00A82A8E"/>
    <w:rsid w:val="00A82B68"/>
    <w:rsid w:val="00A83531"/>
    <w:rsid w:val="00A8390B"/>
    <w:rsid w:val="00A83C13"/>
    <w:rsid w:val="00A851A6"/>
    <w:rsid w:val="00A8573E"/>
    <w:rsid w:val="00A85E4A"/>
    <w:rsid w:val="00A86541"/>
    <w:rsid w:val="00A868B2"/>
    <w:rsid w:val="00A868E4"/>
    <w:rsid w:val="00A86B01"/>
    <w:rsid w:val="00A86B62"/>
    <w:rsid w:val="00A871D1"/>
    <w:rsid w:val="00A87D3A"/>
    <w:rsid w:val="00A90497"/>
    <w:rsid w:val="00A905AB"/>
    <w:rsid w:val="00A90966"/>
    <w:rsid w:val="00A917AD"/>
    <w:rsid w:val="00A92023"/>
    <w:rsid w:val="00A929A7"/>
    <w:rsid w:val="00A939A0"/>
    <w:rsid w:val="00A93E51"/>
    <w:rsid w:val="00A940D2"/>
    <w:rsid w:val="00A9441F"/>
    <w:rsid w:val="00A94C67"/>
    <w:rsid w:val="00A94E37"/>
    <w:rsid w:val="00A95349"/>
    <w:rsid w:val="00A953D8"/>
    <w:rsid w:val="00A959F7"/>
    <w:rsid w:val="00A95EC4"/>
    <w:rsid w:val="00A9613A"/>
    <w:rsid w:val="00A9669E"/>
    <w:rsid w:val="00A9676B"/>
    <w:rsid w:val="00A96C64"/>
    <w:rsid w:val="00A96DB5"/>
    <w:rsid w:val="00A96FF1"/>
    <w:rsid w:val="00A97BD5"/>
    <w:rsid w:val="00A97E46"/>
    <w:rsid w:val="00AA03CF"/>
    <w:rsid w:val="00AA059C"/>
    <w:rsid w:val="00AA0BB6"/>
    <w:rsid w:val="00AA0F31"/>
    <w:rsid w:val="00AA2147"/>
    <w:rsid w:val="00AA23A1"/>
    <w:rsid w:val="00AA2832"/>
    <w:rsid w:val="00AA2E79"/>
    <w:rsid w:val="00AA3CFD"/>
    <w:rsid w:val="00AA3EF2"/>
    <w:rsid w:val="00AA3F50"/>
    <w:rsid w:val="00AA4BAF"/>
    <w:rsid w:val="00AA4E39"/>
    <w:rsid w:val="00AA535F"/>
    <w:rsid w:val="00AA53DE"/>
    <w:rsid w:val="00AA54DA"/>
    <w:rsid w:val="00AA569A"/>
    <w:rsid w:val="00AA56E5"/>
    <w:rsid w:val="00AA5C1F"/>
    <w:rsid w:val="00AA5CB0"/>
    <w:rsid w:val="00AA5F73"/>
    <w:rsid w:val="00AA63BE"/>
    <w:rsid w:val="00AA6717"/>
    <w:rsid w:val="00AA68C1"/>
    <w:rsid w:val="00AA765D"/>
    <w:rsid w:val="00AA7C4A"/>
    <w:rsid w:val="00AB02AA"/>
    <w:rsid w:val="00AB11B0"/>
    <w:rsid w:val="00AB147B"/>
    <w:rsid w:val="00AB153F"/>
    <w:rsid w:val="00AB17E8"/>
    <w:rsid w:val="00AB1B32"/>
    <w:rsid w:val="00AB20BC"/>
    <w:rsid w:val="00AB20FE"/>
    <w:rsid w:val="00AB2139"/>
    <w:rsid w:val="00AB2986"/>
    <w:rsid w:val="00AB2A6A"/>
    <w:rsid w:val="00AB2B21"/>
    <w:rsid w:val="00AB38FD"/>
    <w:rsid w:val="00AB3D31"/>
    <w:rsid w:val="00AB3D50"/>
    <w:rsid w:val="00AB3DB4"/>
    <w:rsid w:val="00AB4501"/>
    <w:rsid w:val="00AB48D5"/>
    <w:rsid w:val="00AB558E"/>
    <w:rsid w:val="00AB5DD0"/>
    <w:rsid w:val="00AB648C"/>
    <w:rsid w:val="00AB6639"/>
    <w:rsid w:val="00AB6D01"/>
    <w:rsid w:val="00AB71F6"/>
    <w:rsid w:val="00AB748B"/>
    <w:rsid w:val="00AB7714"/>
    <w:rsid w:val="00AB77BC"/>
    <w:rsid w:val="00AB7B72"/>
    <w:rsid w:val="00AC00A6"/>
    <w:rsid w:val="00AC04EC"/>
    <w:rsid w:val="00AC05A7"/>
    <w:rsid w:val="00AC089A"/>
    <w:rsid w:val="00AC0BA6"/>
    <w:rsid w:val="00AC1317"/>
    <w:rsid w:val="00AC1ADE"/>
    <w:rsid w:val="00AC2193"/>
    <w:rsid w:val="00AC21FA"/>
    <w:rsid w:val="00AC221E"/>
    <w:rsid w:val="00AC258D"/>
    <w:rsid w:val="00AC2DAC"/>
    <w:rsid w:val="00AC33BA"/>
    <w:rsid w:val="00AC3474"/>
    <w:rsid w:val="00AC39A2"/>
    <w:rsid w:val="00AC42BD"/>
    <w:rsid w:val="00AC468B"/>
    <w:rsid w:val="00AC4829"/>
    <w:rsid w:val="00AC564D"/>
    <w:rsid w:val="00AC619A"/>
    <w:rsid w:val="00AC61FE"/>
    <w:rsid w:val="00AC628C"/>
    <w:rsid w:val="00AC63CF"/>
    <w:rsid w:val="00AC75A0"/>
    <w:rsid w:val="00AC75C7"/>
    <w:rsid w:val="00AC78D1"/>
    <w:rsid w:val="00AC7BFD"/>
    <w:rsid w:val="00AD00D9"/>
    <w:rsid w:val="00AD0608"/>
    <w:rsid w:val="00AD0963"/>
    <w:rsid w:val="00AD0F35"/>
    <w:rsid w:val="00AD1912"/>
    <w:rsid w:val="00AD1DDD"/>
    <w:rsid w:val="00AD3031"/>
    <w:rsid w:val="00AD313E"/>
    <w:rsid w:val="00AD3938"/>
    <w:rsid w:val="00AD3B57"/>
    <w:rsid w:val="00AD3CCD"/>
    <w:rsid w:val="00AD4080"/>
    <w:rsid w:val="00AD524E"/>
    <w:rsid w:val="00AD5CB1"/>
    <w:rsid w:val="00AD667E"/>
    <w:rsid w:val="00AD707B"/>
    <w:rsid w:val="00AD747D"/>
    <w:rsid w:val="00AD7644"/>
    <w:rsid w:val="00AD7E91"/>
    <w:rsid w:val="00AE065F"/>
    <w:rsid w:val="00AE084A"/>
    <w:rsid w:val="00AE0BE0"/>
    <w:rsid w:val="00AE231F"/>
    <w:rsid w:val="00AE2A5F"/>
    <w:rsid w:val="00AE2C46"/>
    <w:rsid w:val="00AE2C6E"/>
    <w:rsid w:val="00AE3012"/>
    <w:rsid w:val="00AE31C6"/>
    <w:rsid w:val="00AE38FC"/>
    <w:rsid w:val="00AE39D8"/>
    <w:rsid w:val="00AE43AE"/>
    <w:rsid w:val="00AE4715"/>
    <w:rsid w:val="00AE4D18"/>
    <w:rsid w:val="00AE4DC4"/>
    <w:rsid w:val="00AE57CF"/>
    <w:rsid w:val="00AE5F3D"/>
    <w:rsid w:val="00AE5F56"/>
    <w:rsid w:val="00AE5FDE"/>
    <w:rsid w:val="00AE68F1"/>
    <w:rsid w:val="00AE7484"/>
    <w:rsid w:val="00AE7672"/>
    <w:rsid w:val="00AE7F12"/>
    <w:rsid w:val="00AE7F86"/>
    <w:rsid w:val="00AF07A0"/>
    <w:rsid w:val="00AF1BB1"/>
    <w:rsid w:val="00AF24C1"/>
    <w:rsid w:val="00AF2871"/>
    <w:rsid w:val="00AF44A5"/>
    <w:rsid w:val="00AF4A07"/>
    <w:rsid w:val="00AF4C26"/>
    <w:rsid w:val="00AF4D6D"/>
    <w:rsid w:val="00AF5203"/>
    <w:rsid w:val="00AF5309"/>
    <w:rsid w:val="00AF5474"/>
    <w:rsid w:val="00AF5E1B"/>
    <w:rsid w:val="00AF5E93"/>
    <w:rsid w:val="00AF6683"/>
    <w:rsid w:val="00AF67BE"/>
    <w:rsid w:val="00AF6BAB"/>
    <w:rsid w:val="00AF6CA3"/>
    <w:rsid w:val="00AF732F"/>
    <w:rsid w:val="00AF7A1B"/>
    <w:rsid w:val="00B004EE"/>
    <w:rsid w:val="00B00EDF"/>
    <w:rsid w:val="00B0159E"/>
    <w:rsid w:val="00B01A13"/>
    <w:rsid w:val="00B01A2D"/>
    <w:rsid w:val="00B01CDB"/>
    <w:rsid w:val="00B01D2E"/>
    <w:rsid w:val="00B01F93"/>
    <w:rsid w:val="00B02377"/>
    <w:rsid w:val="00B03015"/>
    <w:rsid w:val="00B033F3"/>
    <w:rsid w:val="00B03A62"/>
    <w:rsid w:val="00B03DD2"/>
    <w:rsid w:val="00B04683"/>
    <w:rsid w:val="00B05B47"/>
    <w:rsid w:val="00B05F40"/>
    <w:rsid w:val="00B0679A"/>
    <w:rsid w:val="00B06A77"/>
    <w:rsid w:val="00B07F48"/>
    <w:rsid w:val="00B10064"/>
    <w:rsid w:val="00B1025B"/>
    <w:rsid w:val="00B1061C"/>
    <w:rsid w:val="00B108C3"/>
    <w:rsid w:val="00B10919"/>
    <w:rsid w:val="00B109D2"/>
    <w:rsid w:val="00B10F70"/>
    <w:rsid w:val="00B1105A"/>
    <w:rsid w:val="00B11AF1"/>
    <w:rsid w:val="00B12DE2"/>
    <w:rsid w:val="00B12FBC"/>
    <w:rsid w:val="00B13054"/>
    <w:rsid w:val="00B13092"/>
    <w:rsid w:val="00B13340"/>
    <w:rsid w:val="00B1340C"/>
    <w:rsid w:val="00B134A2"/>
    <w:rsid w:val="00B135B7"/>
    <w:rsid w:val="00B15846"/>
    <w:rsid w:val="00B1637A"/>
    <w:rsid w:val="00B1673B"/>
    <w:rsid w:val="00B16CAF"/>
    <w:rsid w:val="00B16CCA"/>
    <w:rsid w:val="00B16E96"/>
    <w:rsid w:val="00B170A2"/>
    <w:rsid w:val="00B17114"/>
    <w:rsid w:val="00B17156"/>
    <w:rsid w:val="00B175E5"/>
    <w:rsid w:val="00B1763B"/>
    <w:rsid w:val="00B17E59"/>
    <w:rsid w:val="00B17EAB"/>
    <w:rsid w:val="00B21670"/>
    <w:rsid w:val="00B218AF"/>
    <w:rsid w:val="00B21B02"/>
    <w:rsid w:val="00B21B3A"/>
    <w:rsid w:val="00B21D86"/>
    <w:rsid w:val="00B2210F"/>
    <w:rsid w:val="00B2266D"/>
    <w:rsid w:val="00B22BE4"/>
    <w:rsid w:val="00B230F2"/>
    <w:rsid w:val="00B23393"/>
    <w:rsid w:val="00B23911"/>
    <w:rsid w:val="00B2410A"/>
    <w:rsid w:val="00B2454A"/>
    <w:rsid w:val="00B24AA7"/>
    <w:rsid w:val="00B24C51"/>
    <w:rsid w:val="00B2562F"/>
    <w:rsid w:val="00B25C45"/>
    <w:rsid w:val="00B264D0"/>
    <w:rsid w:val="00B269F4"/>
    <w:rsid w:val="00B26EE4"/>
    <w:rsid w:val="00B270FD"/>
    <w:rsid w:val="00B278CC"/>
    <w:rsid w:val="00B27BBB"/>
    <w:rsid w:val="00B27C48"/>
    <w:rsid w:val="00B30925"/>
    <w:rsid w:val="00B30F01"/>
    <w:rsid w:val="00B312D1"/>
    <w:rsid w:val="00B31B24"/>
    <w:rsid w:val="00B31E3A"/>
    <w:rsid w:val="00B323AB"/>
    <w:rsid w:val="00B32D86"/>
    <w:rsid w:val="00B33586"/>
    <w:rsid w:val="00B3372D"/>
    <w:rsid w:val="00B33CA1"/>
    <w:rsid w:val="00B34835"/>
    <w:rsid w:val="00B34C30"/>
    <w:rsid w:val="00B34F83"/>
    <w:rsid w:val="00B353A1"/>
    <w:rsid w:val="00B35554"/>
    <w:rsid w:val="00B3587C"/>
    <w:rsid w:val="00B35BA2"/>
    <w:rsid w:val="00B35FFA"/>
    <w:rsid w:val="00B36368"/>
    <w:rsid w:val="00B36766"/>
    <w:rsid w:val="00B36964"/>
    <w:rsid w:val="00B36EA1"/>
    <w:rsid w:val="00B36FCE"/>
    <w:rsid w:val="00B37952"/>
    <w:rsid w:val="00B37E29"/>
    <w:rsid w:val="00B40336"/>
    <w:rsid w:val="00B40DA4"/>
    <w:rsid w:val="00B4153E"/>
    <w:rsid w:val="00B415E5"/>
    <w:rsid w:val="00B41693"/>
    <w:rsid w:val="00B41D73"/>
    <w:rsid w:val="00B41E01"/>
    <w:rsid w:val="00B42355"/>
    <w:rsid w:val="00B42391"/>
    <w:rsid w:val="00B42889"/>
    <w:rsid w:val="00B43998"/>
    <w:rsid w:val="00B44346"/>
    <w:rsid w:val="00B4457A"/>
    <w:rsid w:val="00B447B2"/>
    <w:rsid w:val="00B44866"/>
    <w:rsid w:val="00B449C6"/>
    <w:rsid w:val="00B44C45"/>
    <w:rsid w:val="00B44E1B"/>
    <w:rsid w:val="00B4538C"/>
    <w:rsid w:val="00B4552E"/>
    <w:rsid w:val="00B45735"/>
    <w:rsid w:val="00B45943"/>
    <w:rsid w:val="00B45D8E"/>
    <w:rsid w:val="00B45E42"/>
    <w:rsid w:val="00B464F9"/>
    <w:rsid w:val="00B46631"/>
    <w:rsid w:val="00B4679A"/>
    <w:rsid w:val="00B4742F"/>
    <w:rsid w:val="00B47546"/>
    <w:rsid w:val="00B47AFD"/>
    <w:rsid w:val="00B50DDD"/>
    <w:rsid w:val="00B50F8C"/>
    <w:rsid w:val="00B51439"/>
    <w:rsid w:val="00B517E6"/>
    <w:rsid w:val="00B51A09"/>
    <w:rsid w:val="00B51C65"/>
    <w:rsid w:val="00B51E0A"/>
    <w:rsid w:val="00B5235E"/>
    <w:rsid w:val="00B5295E"/>
    <w:rsid w:val="00B53060"/>
    <w:rsid w:val="00B5349C"/>
    <w:rsid w:val="00B53CDF"/>
    <w:rsid w:val="00B53ED4"/>
    <w:rsid w:val="00B53F78"/>
    <w:rsid w:val="00B54372"/>
    <w:rsid w:val="00B54511"/>
    <w:rsid w:val="00B5494A"/>
    <w:rsid w:val="00B54EF9"/>
    <w:rsid w:val="00B55123"/>
    <w:rsid w:val="00B5557F"/>
    <w:rsid w:val="00B55A23"/>
    <w:rsid w:val="00B5640F"/>
    <w:rsid w:val="00B56EB1"/>
    <w:rsid w:val="00B56F88"/>
    <w:rsid w:val="00B60673"/>
    <w:rsid w:val="00B6092F"/>
    <w:rsid w:val="00B6098C"/>
    <w:rsid w:val="00B617EA"/>
    <w:rsid w:val="00B61A4D"/>
    <w:rsid w:val="00B6200A"/>
    <w:rsid w:val="00B622FA"/>
    <w:rsid w:val="00B62BC3"/>
    <w:rsid w:val="00B62BD0"/>
    <w:rsid w:val="00B6357D"/>
    <w:rsid w:val="00B636E9"/>
    <w:rsid w:val="00B637B9"/>
    <w:rsid w:val="00B63DEF"/>
    <w:rsid w:val="00B643D3"/>
    <w:rsid w:val="00B646F1"/>
    <w:rsid w:val="00B649FE"/>
    <w:rsid w:val="00B64B3D"/>
    <w:rsid w:val="00B651C4"/>
    <w:rsid w:val="00B6524D"/>
    <w:rsid w:val="00B65AFC"/>
    <w:rsid w:val="00B6641C"/>
    <w:rsid w:val="00B666FC"/>
    <w:rsid w:val="00B66705"/>
    <w:rsid w:val="00B66D3C"/>
    <w:rsid w:val="00B67820"/>
    <w:rsid w:val="00B67A50"/>
    <w:rsid w:val="00B67AC3"/>
    <w:rsid w:val="00B702EE"/>
    <w:rsid w:val="00B707B4"/>
    <w:rsid w:val="00B70F75"/>
    <w:rsid w:val="00B716E5"/>
    <w:rsid w:val="00B71CD5"/>
    <w:rsid w:val="00B71F6F"/>
    <w:rsid w:val="00B71F74"/>
    <w:rsid w:val="00B7222D"/>
    <w:rsid w:val="00B7270D"/>
    <w:rsid w:val="00B72AC4"/>
    <w:rsid w:val="00B72FC7"/>
    <w:rsid w:val="00B733E8"/>
    <w:rsid w:val="00B751DB"/>
    <w:rsid w:val="00B7583F"/>
    <w:rsid w:val="00B75960"/>
    <w:rsid w:val="00B76131"/>
    <w:rsid w:val="00B76174"/>
    <w:rsid w:val="00B76A3F"/>
    <w:rsid w:val="00B76A9D"/>
    <w:rsid w:val="00B76D3F"/>
    <w:rsid w:val="00B76D47"/>
    <w:rsid w:val="00B76D7D"/>
    <w:rsid w:val="00B77744"/>
    <w:rsid w:val="00B7787E"/>
    <w:rsid w:val="00B803C6"/>
    <w:rsid w:val="00B803D5"/>
    <w:rsid w:val="00B81503"/>
    <w:rsid w:val="00B81551"/>
    <w:rsid w:val="00B8161F"/>
    <w:rsid w:val="00B81C08"/>
    <w:rsid w:val="00B81DFF"/>
    <w:rsid w:val="00B82B6F"/>
    <w:rsid w:val="00B830AC"/>
    <w:rsid w:val="00B8311B"/>
    <w:rsid w:val="00B832B3"/>
    <w:rsid w:val="00B83671"/>
    <w:rsid w:val="00B83677"/>
    <w:rsid w:val="00B83FFE"/>
    <w:rsid w:val="00B845ED"/>
    <w:rsid w:val="00B84775"/>
    <w:rsid w:val="00B84AC8"/>
    <w:rsid w:val="00B85559"/>
    <w:rsid w:val="00B85A79"/>
    <w:rsid w:val="00B85CE9"/>
    <w:rsid w:val="00B8686A"/>
    <w:rsid w:val="00B87C03"/>
    <w:rsid w:val="00B90112"/>
    <w:rsid w:val="00B9056F"/>
    <w:rsid w:val="00B90D48"/>
    <w:rsid w:val="00B91811"/>
    <w:rsid w:val="00B9186F"/>
    <w:rsid w:val="00B91D74"/>
    <w:rsid w:val="00B91D79"/>
    <w:rsid w:val="00B91ED7"/>
    <w:rsid w:val="00B91F73"/>
    <w:rsid w:val="00B92390"/>
    <w:rsid w:val="00B9292B"/>
    <w:rsid w:val="00B92A4D"/>
    <w:rsid w:val="00B92B3A"/>
    <w:rsid w:val="00B92B63"/>
    <w:rsid w:val="00B92BF0"/>
    <w:rsid w:val="00B92C59"/>
    <w:rsid w:val="00B93030"/>
    <w:rsid w:val="00B93373"/>
    <w:rsid w:val="00B940A6"/>
    <w:rsid w:val="00B9425D"/>
    <w:rsid w:val="00B9588E"/>
    <w:rsid w:val="00B96467"/>
    <w:rsid w:val="00B96A09"/>
    <w:rsid w:val="00B9712B"/>
    <w:rsid w:val="00B97219"/>
    <w:rsid w:val="00B973C2"/>
    <w:rsid w:val="00B973FD"/>
    <w:rsid w:val="00B975D4"/>
    <w:rsid w:val="00B9777C"/>
    <w:rsid w:val="00BA033F"/>
    <w:rsid w:val="00BA049F"/>
    <w:rsid w:val="00BA06D2"/>
    <w:rsid w:val="00BA0BD3"/>
    <w:rsid w:val="00BA0DBB"/>
    <w:rsid w:val="00BA0F6D"/>
    <w:rsid w:val="00BA1077"/>
    <w:rsid w:val="00BA172C"/>
    <w:rsid w:val="00BA18F9"/>
    <w:rsid w:val="00BA1DE4"/>
    <w:rsid w:val="00BA29C6"/>
    <w:rsid w:val="00BA2A42"/>
    <w:rsid w:val="00BA2C10"/>
    <w:rsid w:val="00BA3472"/>
    <w:rsid w:val="00BA3504"/>
    <w:rsid w:val="00BA40E1"/>
    <w:rsid w:val="00BA4281"/>
    <w:rsid w:val="00BA5836"/>
    <w:rsid w:val="00BA5CA0"/>
    <w:rsid w:val="00BA600F"/>
    <w:rsid w:val="00BA63EE"/>
    <w:rsid w:val="00BA66F1"/>
    <w:rsid w:val="00BA6832"/>
    <w:rsid w:val="00BA6851"/>
    <w:rsid w:val="00BA6DD5"/>
    <w:rsid w:val="00BA6FC0"/>
    <w:rsid w:val="00BA7955"/>
    <w:rsid w:val="00BA7EE9"/>
    <w:rsid w:val="00BB021E"/>
    <w:rsid w:val="00BB0862"/>
    <w:rsid w:val="00BB11A4"/>
    <w:rsid w:val="00BB1639"/>
    <w:rsid w:val="00BB1ED6"/>
    <w:rsid w:val="00BB2E19"/>
    <w:rsid w:val="00BB2F18"/>
    <w:rsid w:val="00BB344D"/>
    <w:rsid w:val="00BB382A"/>
    <w:rsid w:val="00BB391C"/>
    <w:rsid w:val="00BB400F"/>
    <w:rsid w:val="00BB4586"/>
    <w:rsid w:val="00BB4930"/>
    <w:rsid w:val="00BB4E79"/>
    <w:rsid w:val="00BB5527"/>
    <w:rsid w:val="00BB568F"/>
    <w:rsid w:val="00BB6002"/>
    <w:rsid w:val="00BB6CE8"/>
    <w:rsid w:val="00BB6D1A"/>
    <w:rsid w:val="00BB6F43"/>
    <w:rsid w:val="00BB78DD"/>
    <w:rsid w:val="00BB7AF2"/>
    <w:rsid w:val="00BC0590"/>
    <w:rsid w:val="00BC0BE3"/>
    <w:rsid w:val="00BC10AF"/>
    <w:rsid w:val="00BC1B95"/>
    <w:rsid w:val="00BC1C32"/>
    <w:rsid w:val="00BC20F1"/>
    <w:rsid w:val="00BC2912"/>
    <w:rsid w:val="00BC4279"/>
    <w:rsid w:val="00BC47EA"/>
    <w:rsid w:val="00BC4BC9"/>
    <w:rsid w:val="00BC5131"/>
    <w:rsid w:val="00BC524A"/>
    <w:rsid w:val="00BC5481"/>
    <w:rsid w:val="00BC54D8"/>
    <w:rsid w:val="00BC5537"/>
    <w:rsid w:val="00BC5E38"/>
    <w:rsid w:val="00BC6E7F"/>
    <w:rsid w:val="00BC714A"/>
    <w:rsid w:val="00BC7968"/>
    <w:rsid w:val="00BD0302"/>
    <w:rsid w:val="00BD0950"/>
    <w:rsid w:val="00BD123B"/>
    <w:rsid w:val="00BD14AB"/>
    <w:rsid w:val="00BD1525"/>
    <w:rsid w:val="00BD1577"/>
    <w:rsid w:val="00BD1AD2"/>
    <w:rsid w:val="00BD1C88"/>
    <w:rsid w:val="00BD1D79"/>
    <w:rsid w:val="00BD240A"/>
    <w:rsid w:val="00BD2976"/>
    <w:rsid w:val="00BD2C4E"/>
    <w:rsid w:val="00BD3922"/>
    <w:rsid w:val="00BD3A74"/>
    <w:rsid w:val="00BD3C54"/>
    <w:rsid w:val="00BD44C5"/>
    <w:rsid w:val="00BD46D7"/>
    <w:rsid w:val="00BD4BD0"/>
    <w:rsid w:val="00BD4D25"/>
    <w:rsid w:val="00BD517F"/>
    <w:rsid w:val="00BD51EC"/>
    <w:rsid w:val="00BD55F8"/>
    <w:rsid w:val="00BD5668"/>
    <w:rsid w:val="00BD58E7"/>
    <w:rsid w:val="00BD5C5E"/>
    <w:rsid w:val="00BD5CCE"/>
    <w:rsid w:val="00BD6238"/>
    <w:rsid w:val="00BD6318"/>
    <w:rsid w:val="00BD66DF"/>
    <w:rsid w:val="00BD7895"/>
    <w:rsid w:val="00BD7DB0"/>
    <w:rsid w:val="00BE0045"/>
    <w:rsid w:val="00BE018F"/>
    <w:rsid w:val="00BE01D1"/>
    <w:rsid w:val="00BE073A"/>
    <w:rsid w:val="00BE0999"/>
    <w:rsid w:val="00BE0B9D"/>
    <w:rsid w:val="00BE1069"/>
    <w:rsid w:val="00BE115B"/>
    <w:rsid w:val="00BE12AC"/>
    <w:rsid w:val="00BE16C5"/>
    <w:rsid w:val="00BE1710"/>
    <w:rsid w:val="00BE1CD3"/>
    <w:rsid w:val="00BE260F"/>
    <w:rsid w:val="00BE2796"/>
    <w:rsid w:val="00BE2A2D"/>
    <w:rsid w:val="00BE2DA8"/>
    <w:rsid w:val="00BE2E17"/>
    <w:rsid w:val="00BE3B24"/>
    <w:rsid w:val="00BE5309"/>
    <w:rsid w:val="00BE5422"/>
    <w:rsid w:val="00BE56C9"/>
    <w:rsid w:val="00BE572A"/>
    <w:rsid w:val="00BE5EC5"/>
    <w:rsid w:val="00BE6207"/>
    <w:rsid w:val="00BE799D"/>
    <w:rsid w:val="00BE79FE"/>
    <w:rsid w:val="00BF11AE"/>
    <w:rsid w:val="00BF1D15"/>
    <w:rsid w:val="00BF1D45"/>
    <w:rsid w:val="00BF1D61"/>
    <w:rsid w:val="00BF1D70"/>
    <w:rsid w:val="00BF21B8"/>
    <w:rsid w:val="00BF2940"/>
    <w:rsid w:val="00BF2EBA"/>
    <w:rsid w:val="00BF33C8"/>
    <w:rsid w:val="00BF345D"/>
    <w:rsid w:val="00BF3A2E"/>
    <w:rsid w:val="00BF3A62"/>
    <w:rsid w:val="00BF3CA9"/>
    <w:rsid w:val="00BF4106"/>
    <w:rsid w:val="00BF4159"/>
    <w:rsid w:val="00BF5CE1"/>
    <w:rsid w:val="00BF5E78"/>
    <w:rsid w:val="00BF65FF"/>
    <w:rsid w:val="00BF69D5"/>
    <w:rsid w:val="00BF6E0E"/>
    <w:rsid w:val="00BF6EE1"/>
    <w:rsid w:val="00BF7067"/>
    <w:rsid w:val="00BF7DCD"/>
    <w:rsid w:val="00BF7E41"/>
    <w:rsid w:val="00BF7F95"/>
    <w:rsid w:val="00C00922"/>
    <w:rsid w:val="00C009BA"/>
    <w:rsid w:val="00C00CBC"/>
    <w:rsid w:val="00C00F4B"/>
    <w:rsid w:val="00C015A3"/>
    <w:rsid w:val="00C01920"/>
    <w:rsid w:val="00C0216D"/>
    <w:rsid w:val="00C0221D"/>
    <w:rsid w:val="00C0228F"/>
    <w:rsid w:val="00C0236F"/>
    <w:rsid w:val="00C02552"/>
    <w:rsid w:val="00C026B1"/>
    <w:rsid w:val="00C0276C"/>
    <w:rsid w:val="00C03210"/>
    <w:rsid w:val="00C0350A"/>
    <w:rsid w:val="00C0381D"/>
    <w:rsid w:val="00C03A3C"/>
    <w:rsid w:val="00C0419E"/>
    <w:rsid w:val="00C048DD"/>
    <w:rsid w:val="00C04EDF"/>
    <w:rsid w:val="00C05527"/>
    <w:rsid w:val="00C05554"/>
    <w:rsid w:val="00C058AE"/>
    <w:rsid w:val="00C05918"/>
    <w:rsid w:val="00C05B18"/>
    <w:rsid w:val="00C05E64"/>
    <w:rsid w:val="00C05F9E"/>
    <w:rsid w:val="00C061C2"/>
    <w:rsid w:val="00C06879"/>
    <w:rsid w:val="00C06931"/>
    <w:rsid w:val="00C06A94"/>
    <w:rsid w:val="00C06C4A"/>
    <w:rsid w:val="00C07CC6"/>
    <w:rsid w:val="00C07CCF"/>
    <w:rsid w:val="00C07F5F"/>
    <w:rsid w:val="00C102F9"/>
    <w:rsid w:val="00C109B5"/>
    <w:rsid w:val="00C10F32"/>
    <w:rsid w:val="00C114F1"/>
    <w:rsid w:val="00C119F2"/>
    <w:rsid w:val="00C11AB1"/>
    <w:rsid w:val="00C11CB7"/>
    <w:rsid w:val="00C11F1E"/>
    <w:rsid w:val="00C122BB"/>
    <w:rsid w:val="00C1250A"/>
    <w:rsid w:val="00C129EA"/>
    <w:rsid w:val="00C12AF2"/>
    <w:rsid w:val="00C13113"/>
    <w:rsid w:val="00C131D8"/>
    <w:rsid w:val="00C136B9"/>
    <w:rsid w:val="00C13B7E"/>
    <w:rsid w:val="00C1416D"/>
    <w:rsid w:val="00C14541"/>
    <w:rsid w:val="00C146E5"/>
    <w:rsid w:val="00C15742"/>
    <w:rsid w:val="00C15E3E"/>
    <w:rsid w:val="00C16452"/>
    <w:rsid w:val="00C16C3C"/>
    <w:rsid w:val="00C16DE9"/>
    <w:rsid w:val="00C2044E"/>
    <w:rsid w:val="00C20688"/>
    <w:rsid w:val="00C2093F"/>
    <w:rsid w:val="00C20AF2"/>
    <w:rsid w:val="00C20F26"/>
    <w:rsid w:val="00C21504"/>
    <w:rsid w:val="00C21953"/>
    <w:rsid w:val="00C21DF8"/>
    <w:rsid w:val="00C225A2"/>
    <w:rsid w:val="00C2314D"/>
    <w:rsid w:val="00C235B0"/>
    <w:rsid w:val="00C23699"/>
    <w:rsid w:val="00C23761"/>
    <w:rsid w:val="00C23B06"/>
    <w:rsid w:val="00C23D6C"/>
    <w:rsid w:val="00C243DF"/>
    <w:rsid w:val="00C251D1"/>
    <w:rsid w:val="00C25404"/>
    <w:rsid w:val="00C255DF"/>
    <w:rsid w:val="00C25A01"/>
    <w:rsid w:val="00C26A03"/>
    <w:rsid w:val="00C26E94"/>
    <w:rsid w:val="00C26ED7"/>
    <w:rsid w:val="00C27091"/>
    <w:rsid w:val="00C27FFE"/>
    <w:rsid w:val="00C30805"/>
    <w:rsid w:val="00C31095"/>
    <w:rsid w:val="00C3160A"/>
    <w:rsid w:val="00C317B2"/>
    <w:rsid w:val="00C31B5B"/>
    <w:rsid w:val="00C32432"/>
    <w:rsid w:val="00C32591"/>
    <w:rsid w:val="00C3261F"/>
    <w:rsid w:val="00C3294B"/>
    <w:rsid w:val="00C32C40"/>
    <w:rsid w:val="00C331B5"/>
    <w:rsid w:val="00C34074"/>
    <w:rsid w:val="00C347CA"/>
    <w:rsid w:val="00C357F5"/>
    <w:rsid w:val="00C35B90"/>
    <w:rsid w:val="00C35D71"/>
    <w:rsid w:val="00C35FA4"/>
    <w:rsid w:val="00C35FFB"/>
    <w:rsid w:val="00C36024"/>
    <w:rsid w:val="00C363EB"/>
    <w:rsid w:val="00C364BD"/>
    <w:rsid w:val="00C36BBD"/>
    <w:rsid w:val="00C36C20"/>
    <w:rsid w:val="00C36D8D"/>
    <w:rsid w:val="00C372D6"/>
    <w:rsid w:val="00C37711"/>
    <w:rsid w:val="00C40869"/>
    <w:rsid w:val="00C413AB"/>
    <w:rsid w:val="00C415D1"/>
    <w:rsid w:val="00C4162B"/>
    <w:rsid w:val="00C418DC"/>
    <w:rsid w:val="00C419F2"/>
    <w:rsid w:val="00C41C34"/>
    <w:rsid w:val="00C41EC8"/>
    <w:rsid w:val="00C421C9"/>
    <w:rsid w:val="00C425B7"/>
    <w:rsid w:val="00C42CA6"/>
    <w:rsid w:val="00C42DF2"/>
    <w:rsid w:val="00C42E4F"/>
    <w:rsid w:val="00C44094"/>
    <w:rsid w:val="00C449F7"/>
    <w:rsid w:val="00C44B60"/>
    <w:rsid w:val="00C450A1"/>
    <w:rsid w:val="00C4569C"/>
    <w:rsid w:val="00C45995"/>
    <w:rsid w:val="00C45B17"/>
    <w:rsid w:val="00C45E6D"/>
    <w:rsid w:val="00C461EF"/>
    <w:rsid w:val="00C466E7"/>
    <w:rsid w:val="00C467AD"/>
    <w:rsid w:val="00C50275"/>
    <w:rsid w:val="00C5041D"/>
    <w:rsid w:val="00C5054B"/>
    <w:rsid w:val="00C50703"/>
    <w:rsid w:val="00C5073D"/>
    <w:rsid w:val="00C50CAF"/>
    <w:rsid w:val="00C50D03"/>
    <w:rsid w:val="00C50E84"/>
    <w:rsid w:val="00C515F4"/>
    <w:rsid w:val="00C51610"/>
    <w:rsid w:val="00C52038"/>
    <w:rsid w:val="00C52308"/>
    <w:rsid w:val="00C52482"/>
    <w:rsid w:val="00C52505"/>
    <w:rsid w:val="00C52B62"/>
    <w:rsid w:val="00C52B77"/>
    <w:rsid w:val="00C52C69"/>
    <w:rsid w:val="00C52EF8"/>
    <w:rsid w:val="00C52FAB"/>
    <w:rsid w:val="00C530C1"/>
    <w:rsid w:val="00C533C6"/>
    <w:rsid w:val="00C537D6"/>
    <w:rsid w:val="00C537D9"/>
    <w:rsid w:val="00C5430A"/>
    <w:rsid w:val="00C547FC"/>
    <w:rsid w:val="00C54AA7"/>
    <w:rsid w:val="00C54F2E"/>
    <w:rsid w:val="00C55441"/>
    <w:rsid w:val="00C558B4"/>
    <w:rsid w:val="00C56183"/>
    <w:rsid w:val="00C56681"/>
    <w:rsid w:val="00C57141"/>
    <w:rsid w:val="00C57C08"/>
    <w:rsid w:val="00C57FAD"/>
    <w:rsid w:val="00C60425"/>
    <w:rsid w:val="00C608E8"/>
    <w:rsid w:val="00C60EFC"/>
    <w:rsid w:val="00C615C1"/>
    <w:rsid w:val="00C6189C"/>
    <w:rsid w:val="00C61FE9"/>
    <w:rsid w:val="00C62187"/>
    <w:rsid w:val="00C6246B"/>
    <w:rsid w:val="00C628CB"/>
    <w:rsid w:val="00C62945"/>
    <w:rsid w:val="00C62F87"/>
    <w:rsid w:val="00C63215"/>
    <w:rsid w:val="00C635CE"/>
    <w:rsid w:val="00C63B24"/>
    <w:rsid w:val="00C6410F"/>
    <w:rsid w:val="00C6414E"/>
    <w:rsid w:val="00C650BF"/>
    <w:rsid w:val="00C6553F"/>
    <w:rsid w:val="00C658DB"/>
    <w:rsid w:val="00C65BBE"/>
    <w:rsid w:val="00C65D85"/>
    <w:rsid w:val="00C6726C"/>
    <w:rsid w:val="00C67550"/>
    <w:rsid w:val="00C67749"/>
    <w:rsid w:val="00C67A88"/>
    <w:rsid w:val="00C70779"/>
    <w:rsid w:val="00C70C83"/>
    <w:rsid w:val="00C71B5F"/>
    <w:rsid w:val="00C71FC7"/>
    <w:rsid w:val="00C72143"/>
    <w:rsid w:val="00C72CF1"/>
    <w:rsid w:val="00C7360B"/>
    <w:rsid w:val="00C73623"/>
    <w:rsid w:val="00C741C6"/>
    <w:rsid w:val="00C7431D"/>
    <w:rsid w:val="00C75754"/>
    <w:rsid w:val="00C766CC"/>
    <w:rsid w:val="00C7670B"/>
    <w:rsid w:val="00C767CC"/>
    <w:rsid w:val="00C76CF8"/>
    <w:rsid w:val="00C76F22"/>
    <w:rsid w:val="00C771A0"/>
    <w:rsid w:val="00C773CB"/>
    <w:rsid w:val="00C77465"/>
    <w:rsid w:val="00C7769B"/>
    <w:rsid w:val="00C77A0D"/>
    <w:rsid w:val="00C77C3B"/>
    <w:rsid w:val="00C803D2"/>
    <w:rsid w:val="00C8080F"/>
    <w:rsid w:val="00C80C7A"/>
    <w:rsid w:val="00C80CBC"/>
    <w:rsid w:val="00C810B3"/>
    <w:rsid w:val="00C81505"/>
    <w:rsid w:val="00C81592"/>
    <w:rsid w:val="00C8212B"/>
    <w:rsid w:val="00C82297"/>
    <w:rsid w:val="00C829A8"/>
    <w:rsid w:val="00C82D62"/>
    <w:rsid w:val="00C82DF7"/>
    <w:rsid w:val="00C83043"/>
    <w:rsid w:val="00C831AE"/>
    <w:rsid w:val="00C832A0"/>
    <w:rsid w:val="00C83453"/>
    <w:rsid w:val="00C83BFC"/>
    <w:rsid w:val="00C8427A"/>
    <w:rsid w:val="00C84C79"/>
    <w:rsid w:val="00C84FC8"/>
    <w:rsid w:val="00C85140"/>
    <w:rsid w:val="00C858E0"/>
    <w:rsid w:val="00C85FEE"/>
    <w:rsid w:val="00C86838"/>
    <w:rsid w:val="00C86CFD"/>
    <w:rsid w:val="00C86DFD"/>
    <w:rsid w:val="00C8724A"/>
    <w:rsid w:val="00C875D2"/>
    <w:rsid w:val="00C87987"/>
    <w:rsid w:val="00C90A0B"/>
    <w:rsid w:val="00C90A9A"/>
    <w:rsid w:val="00C910B2"/>
    <w:rsid w:val="00C91143"/>
    <w:rsid w:val="00C918A8"/>
    <w:rsid w:val="00C921E8"/>
    <w:rsid w:val="00C93223"/>
    <w:rsid w:val="00C933A1"/>
    <w:rsid w:val="00C94503"/>
    <w:rsid w:val="00C94CDB"/>
    <w:rsid w:val="00C95F53"/>
    <w:rsid w:val="00C96435"/>
    <w:rsid w:val="00C96C57"/>
    <w:rsid w:val="00C97211"/>
    <w:rsid w:val="00C97686"/>
    <w:rsid w:val="00C97C40"/>
    <w:rsid w:val="00CA0146"/>
    <w:rsid w:val="00CA0788"/>
    <w:rsid w:val="00CA1249"/>
    <w:rsid w:val="00CA13B9"/>
    <w:rsid w:val="00CA2A9F"/>
    <w:rsid w:val="00CA2C74"/>
    <w:rsid w:val="00CA3100"/>
    <w:rsid w:val="00CA361F"/>
    <w:rsid w:val="00CA3FA7"/>
    <w:rsid w:val="00CA40B2"/>
    <w:rsid w:val="00CA5192"/>
    <w:rsid w:val="00CA54A4"/>
    <w:rsid w:val="00CA5A55"/>
    <w:rsid w:val="00CA5E00"/>
    <w:rsid w:val="00CA7136"/>
    <w:rsid w:val="00CB03D1"/>
    <w:rsid w:val="00CB0831"/>
    <w:rsid w:val="00CB0F63"/>
    <w:rsid w:val="00CB1594"/>
    <w:rsid w:val="00CB1C6C"/>
    <w:rsid w:val="00CB21C6"/>
    <w:rsid w:val="00CB2389"/>
    <w:rsid w:val="00CB24CC"/>
    <w:rsid w:val="00CB2564"/>
    <w:rsid w:val="00CB25CF"/>
    <w:rsid w:val="00CB39C6"/>
    <w:rsid w:val="00CB3A97"/>
    <w:rsid w:val="00CB3D6E"/>
    <w:rsid w:val="00CB3E8E"/>
    <w:rsid w:val="00CB4159"/>
    <w:rsid w:val="00CB46F6"/>
    <w:rsid w:val="00CB5D4F"/>
    <w:rsid w:val="00CB5E3F"/>
    <w:rsid w:val="00CB5FB2"/>
    <w:rsid w:val="00CB6091"/>
    <w:rsid w:val="00CB6E40"/>
    <w:rsid w:val="00CB7908"/>
    <w:rsid w:val="00CB7970"/>
    <w:rsid w:val="00CC00E5"/>
    <w:rsid w:val="00CC03A3"/>
    <w:rsid w:val="00CC0E5E"/>
    <w:rsid w:val="00CC1D86"/>
    <w:rsid w:val="00CC1D8A"/>
    <w:rsid w:val="00CC203A"/>
    <w:rsid w:val="00CC26BD"/>
    <w:rsid w:val="00CC2D2A"/>
    <w:rsid w:val="00CC3E4E"/>
    <w:rsid w:val="00CC4197"/>
    <w:rsid w:val="00CC4855"/>
    <w:rsid w:val="00CC491D"/>
    <w:rsid w:val="00CC573E"/>
    <w:rsid w:val="00CC5875"/>
    <w:rsid w:val="00CC6244"/>
    <w:rsid w:val="00CC6490"/>
    <w:rsid w:val="00CC66F2"/>
    <w:rsid w:val="00CC6FCB"/>
    <w:rsid w:val="00CC776D"/>
    <w:rsid w:val="00CC7840"/>
    <w:rsid w:val="00CC795C"/>
    <w:rsid w:val="00CC7B56"/>
    <w:rsid w:val="00CD0EC4"/>
    <w:rsid w:val="00CD10F9"/>
    <w:rsid w:val="00CD197E"/>
    <w:rsid w:val="00CD1AE3"/>
    <w:rsid w:val="00CD1F80"/>
    <w:rsid w:val="00CD227B"/>
    <w:rsid w:val="00CD28C1"/>
    <w:rsid w:val="00CD2AEB"/>
    <w:rsid w:val="00CD2C0A"/>
    <w:rsid w:val="00CD3487"/>
    <w:rsid w:val="00CD3765"/>
    <w:rsid w:val="00CD3806"/>
    <w:rsid w:val="00CD450C"/>
    <w:rsid w:val="00CD4538"/>
    <w:rsid w:val="00CD4556"/>
    <w:rsid w:val="00CD4B97"/>
    <w:rsid w:val="00CD5038"/>
    <w:rsid w:val="00CD57D9"/>
    <w:rsid w:val="00CD630E"/>
    <w:rsid w:val="00CD68C1"/>
    <w:rsid w:val="00CD7161"/>
    <w:rsid w:val="00CD72E5"/>
    <w:rsid w:val="00CD72F8"/>
    <w:rsid w:val="00CD7A21"/>
    <w:rsid w:val="00CD7EF5"/>
    <w:rsid w:val="00CE0141"/>
    <w:rsid w:val="00CE0155"/>
    <w:rsid w:val="00CE045F"/>
    <w:rsid w:val="00CE0A54"/>
    <w:rsid w:val="00CE0A96"/>
    <w:rsid w:val="00CE1472"/>
    <w:rsid w:val="00CE1677"/>
    <w:rsid w:val="00CE18C3"/>
    <w:rsid w:val="00CE2384"/>
    <w:rsid w:val="00CE261C"/>
    <w:rsid w:val="00CE2ABF"/>
    <w:rsid w:val="00CE2F99"/>
    <w:rsid w:val="00CE3026"/>
    <w:rsid w:val="00CE3743"/>
    <w:rsid w:val="00CE4704"/>
    <w:rsid w:val="00CE575E"/>
    <w:rsid w:val="00CE5A89"/>
    <w:rsid w:val="00CE5E6D"/>
    <w:rsid w:val="00CE6162"/>
    <w:rsid w:val="00CE671B"/>
    <w:rsid w:val="00CE69BD"/>
    <w:rsid w:val="00CE6EDA"/>
    <w:rsid w:val="00CE7354"/>
    <w:rsid w:val="00CE747C"/>
    <w:rsid w:val="00CE762A"/>
    <w:rsid w:val="00CE7EC2"/>
    <w:rsid w:val="00CF05E9"/>
    <w:rsid w:val="00CF0964"/>
    <w:rsid w:val="00CF0CFB"/>
    <w:rsid w:val="00CF1223"/>
    <w:rsid w:val="00CF1433"/>
    <w:rsid w:val="00CF1569"/>
    <w:rsid w:val="00CF1650"/>
    <w:rsid w:val="00CF17FE"/>
    <w:rsid w:val="00CF1906"/>
    <w:rsid w:val="00CF1CAB"/>
    <w:rsid w:val="00CF1FDA"/>
    <w:rsid w:val="00CF2A56"/>
    <w:rsid w:val="00CF3400"/>
    <w:rsid w:val="00CF34BA"/>
    <w:rsid w:val="00CF36CB"/>
    <w:rsid w:val="00CF3811"/>
    <w:rsid w:val="00CF3833"/>
    <w:rsid w:val="00CF3C01"/>
    <w:rsid w:val="00CF3C25"/>
    <w:rsid w:val="00CF4007"/>
    <w:rsid w:val="00CF40FB"/>
    <w:rsid w:val="00CF56A8"/>
    <w:rsid w:val="00CF5F8D"/>
    <w:rsid w:val="00CF60A3"/>
    <w:rsid w:val="00CF67AC"/>
    <w:rsid w:val="00CF6C3C"/>
    <w:rsid w:val="00CF6E82"/>
    <w:rsid w:val="00CF7080"/>
    <w:rsid w:val="00CF755A"/>
    <w:rsid w:val="00D005B1"/>
    <w:rsid w:val="00D006F8"/>
    <w:rsid w:val="00D0079D"/>
    <w:rsid w:val="00D00EB0"/>
    <w:rsid w:val="00D00F25"/>
    <w:rsid w:val="00D013EC"/>
    <w:rsid w:val="00D014E4"/>
    <w:rsid w:val="00D01E61"/>
    <w:rsid w:val="00D01FF1"/>
    <w:rsid w:val="00D02098"/>
    <w:rsid w:val="00D0236C"/>
    <w:rsid w:val="00D02726"/>
    <w:rsid w:val="00D02926"/>
    <w:rsid w:val="00D0298F"/>
    <w:rsid w:val="00D0301E"/>
    <w:rsid w:val="00D036B1"/>
    <w:rsid w:val="00D03EF8"/>
    <w:rsid w:val="00D041BD"/>
    <w:rsid w:val="00D041D0"/>
    <w:rsid w:val="00D04674"/>
    <w:rsid w:val="00D04B0C"/>
    <w:rsid w:val="00D04C07"/>
    <w:rsid w:val="00D04D70"/>
    <w:rsid w:val="00D04E0C"/>
    <w:rsid w:val="00D04EB3"/>
    <w:rsid w:val="00D05425"/>
    <w:rsid w:val="00D05481"/>
    <w:rsid w:val="00D055A3"/>
    <w:rsid w:val="00D058C7"/>
    <w:rsid w:val="00D05AF6"/>
    <w:rsid w:val="00D066DB"/>
    <w:rsid w:val="00D0700F"/>
    <w:rsid w:val="00D07095"/>
    <w:rsid w:val="00D074CA"/>
    <w:rsid w:val="00D075C1"/>
    <w:rsid w:val="00D07601"/>
    <w:rsid w:val="00D07BE8"/>
    <w:rsid w:val="00D10C2F"/>
    <w:rsid w:val="00D111B2"/>
    <w:rsid w:val="00D117D6"/>
    <w:rsid w:val="00D12217"/>
    <w:rsid w:val="00D12B84"/>
    <w:rsid w:val="00D12EB7"/>
    <w:rsid w:val="00D13045"/>
    <w:rsid w:val="00D133BE"/>
    <w:rsid w:val="00D13837"/>
    <w:rsid w:val="00D13E19"/>
    <w:rsid w:val="00D13F37"/>
    <w:rsid w:val="00D13FAE"/>
    <w:rsid w:val="00D14126"/>
    <w:rsid w:val="00D14191"/>
    <w:rsid w:val="00D147A6"/>
    <w:rsid w:val="00D14C9A"/>
    <w:rsid w:val="00D1515F"/>
    <w:rsid w:val="00D15A16"/>
    <w:rsid w:val="00D162CC"/>
    <w:rsid w:val="00D16454"/>
    <w:rsid w:val="00D17BEB"/>
    <w:rsid w:val="00D17DA6"/>
    <w:rsid w:val="00D17DAA"/>
    <w:rsid w:val="00D20049"/>
    <w:rsid w:val="00D20343"/>
    <w:rsid w:val="00D20D37"/>
    <w:rsid w:val="00D2149B"/>
    <w:rsid w:val="00D21634"/>
    <w:rsid w:val="00D21A72"/>
    <w:rsid w:val="00D21E8F"/>
    <w:rsid w:val="00D21EB9"/>
    <w:rsid w:val="00D2221C"/>
    <w:rsid w:val="00D22613"/>
    <w:rsid w:val="00D227A0"/>
    <w:rsid w:val="00D228A0"/>
    <w:rsid w:val="00D22AF7"/>
    <w:rsid w:val="00D22C94"/>
    <w:rsid w:val="00D22D0B"/>
    <w:rsid w:val="00D232FA"/>
    <w:rsid w:val="00D23903"/>
    <w:rsid w:val="00D23CF3"/>
    <w:rsid w:val="00D2433C"/>
    <w:rsid w:val="00D250BC"/>
    <w:rsid w:val="00D25DF8"/>
    <w:rsid w:val="00D25E06"/>
    <w:rsid w:val="00D268C1"/>
    <w:rsid w:val="00D27416"/>
    <w:rsid w:val="00D27505"/>
    <w:rsid w:val="00D27B70"/>
    <w:rsid w:val="00D27C06"/>
    <w:rsid w:val="00D27C1A"/>
    <w:rsid w:val="00D3066D"/>
    <w:rsid w:val="00D30722"/>
    <w:rsid w:val="00D30912"/>
    <w:rsid w:val="00D314F0"/>
    <w:rsid w:val="00D31FD7"/>
    <w:rsid w:val="00D321D5"/>
    <w:rsid w:val="00D322E5"/>
    <w:rsid w:val="00D32528"/>
    <w:rsid w:val="00D32790"/>
    <w:rsid w:val="00D3361A"/>
    <w:rsid w:val="00D33725"/>
    <w:rsid w:val="00D337BE"/>
    <w:rsid w:val="00D3395E"/>
    <w:rsid w:val="00D33BC1"/>
    <w:rsid w:val="00D33E55"/>
    <w:rsid w:val="00D340BA"/>
    <w:rsid w:val="00D34667"/>
    <w:rsid w:val="00D34CA5"/>
    <w:rsid w:val="00D3525D"/>
    <w:rsid w:val="00D354DF"/>
    <w:rsid w:val="00D3593F"/>
    <w:rsid w:val="00D359BE"/>
    <w:rsid w:val="00D35BD5"/>
    <w:rsid w:val="00D35EC1"/>
    <w:rsid w:val="00D3604C"/>
    <w:rsid w:val="00D36C44"/>
    <w:rsid w:val="00D36D2A"/>
    <w:rsid w:val="00D37098"/>
    <w:rsid w:val="00D370C5"/>
    <w:rsid w:val="00D373DB"/>
    <w:rsid w:val="00D37481"/>
    <w:rsid w:val="00D37DCA"/>
    <w:rsid w:val="00D37F05"/>
    <w:rsid w:val="00D4008B"/>
    <w:rsid w:val="00D403CC"/>
    <w:rsid w:val="00D404B4"/>
    <w:rsid w:val="00D40A55"/>
    <w:rsid w:val="00D40E00"/>
    <w:rsid w:val="00D41696"/>
    <w:rsid w:val="00D41EF6"/>
    <w:rsid w:val="00D42D6F"/>
    <w:rsid w:val="00D4374A"/>
    <w:rsid w:val="00D446B5"/>
    <w:rsid w:val="00D44C12"/>
    <w:rsid w:val="00D44C96"/>
    <w:rsid w:val="00D44CF2"/>
    <w:rsid w:val="00D453AE"/>
    <w:rsid w:val="00D45941"/>
    <w:rsid w:val="00D46A7A"/>
    <w:rsid w:val="00D46F5C"/>
    <w:rsid w:val="00D472A8"/>
    <w:rsid w:val="00D47633"/>
    <w:rsid w:val="00D476E5"/>
    <w:rsid w:val="00D47C6D"/>
    <w:rsid w:val="00D47EB0"/>
    <w:rsid w:val="00D508B2"/>
    <w:rsid w:val="00D5096B"/>
    <w:rsid w:val="00D50FE1"/>
    <w:rsid w:val="00D51007"/>
    <w:rsid w:val="00D512B1"/>
    <w:rsid w:val="00D519BD"/>
    <w:rsid w:val="00D51A3F"/>
    <w:rsid w:val="00D525E1"/>
    <w:rsid w:val="00D527AD"/>
    <w:rsid w:val="00D52837"/>
    <w:rsid w:val="00D52EEE"/>
    <w:rsid w:val="00D53365"/>
    <w:rsid w:val="00D53542"/>
    <w:rsid w:val="00D53585"/>
    <w:rsid w:val="00D536AF"/>
    <w:rsid w:val="00D53F0D"/>
    <w:rsid w:val="00D547E8"/>
    <w:rsid w:val="00D54B53"/>
    <w:rsid w:val="00D54C12"/>
    <w:rsid w:val="00D5517E"/>
    <w:rsid w:val="00D553A8"/>
    <w:rsid w:val="00D557F2"/>
    <w:rsid w:val="00D55AAF"/>
    <w:rsid w:val="00D55B11"/>
    <w:rsid w:val="00D55B5B"/>
    <w:rsid w:val="00D55DBB"/>
    <w:rsid w:val="00D56372"/>
    <w:rsid w:val="00D56911"/>
    <w:rsid w:val="00D5693B"/>
    <w:rsid w:val="00D56D36"/>
    <w:rsid w:val="00D56D59"/>
    <w:rsid w:val="00D579A9"/>
    <w:rsid w:val="00D604D5"/>
    <w:rsid w:val="00D60537"/>
    <w:rsid w:val="00D60BBB"/>
    <w:rsid w:val="00D61398"/>
    <w:rsid w:val="00D62EDB"/>
    <w:rsid w:val="00D63A4E"/>
    <w:rsid w:val="00D63A56"/>
    <w:rsid w:val="00D63AF2"/>
    <w:rsid w:val="00D643AB"/>
    <w:rsid w:val="00D6473E"/>
    <w:rsid w:val="00D64815"/>
    <w:rsid w:val="00D64B3D"/>
    <w:rsid w:val="00D64DBD"/>
    <w:rsid w:val="00D64DC3"/>
    <w:rsid w:val="00D65003"/>
    <w:rsid w:val="00D654DA"/>
    <w:rsid w:val="00D65DD0"/>
    <w:rsid w:val="00D65E89"/>
    <w:rsid w:val="00D66686"/>
    <w:rsid w:val="00D66C63"/>
    <w:rsid w:val="00D679C0"/>
    <w:rsid w:val="00D70171"/>
    <w:rsid w:val="00D70609"/>
    <w:rsid w:val="00D70785"/>
    <w:rsid w:val="00D70D50"/>
    <w:rsid w:val="00D71E79"/>
    <w:rsid w:val="00D72BAD"/>
    <w:rsid w:val="00D7345C"/>
    <w:rsid w:val="00D74922"/>
    <w:rsid w:val="00D74943"/>
    <w:rsid w:val="00D74A15"/>
    <w:rsid w:val="00D7515D"/>
    <w:rsid w:val="00D753EB"/>
    <w:rsid w:val="00D75CA3"/>
    <w:rsid w:val="00D75D6D"/>
    <w:rsid w:val="00D75E89"/>
    <w:rsid w:val="00D75F3D"/>
    <w:rsid w:val="00D76B9A"/>
    <w:rsid w:val="00D771B5"/>
    <w:rsid w:val="00D777F4"/>
    <w:rsid w:val="00D77BB8"/>
    <w:rsid w:val="00D77F20"/>
    <w:rsid w:val="00D80818"/>
    <w:rsid w:val="00D80B75"/>
    <w:rsid w:val="00D8123B"/>
    <w:rsid w:val="00D815A3"/>
    <w:rsid w:val="00D816BE"/>
    <w:rsid w:val="00D81BAD"/>
    <w:rsid w:val="00D81E99"/>
    <w:rsid w:val="00D81FF3"/>
    <w:rsid w:val="00D826DA"/>
    <w:rsid w:val="00D82907"/>
    <w:rsid w:val="00D82EF1"/>
    <w:rsid w:val="00D83707"/>
    <w:rsid w:val="00D837D2"/>
    <w:rsid w:val="00D838C4"/>
    <w:rsid w:val="00D83AD9"/>
    <w:rsid w:val="00D83D7B"/>
    <w:rsid w:val="00D842EA"/>
    <w:rsid w:val="00D84BC5"/>
    <w:rsid w:val="00D850A8"/>
    <w:rsid w:val="00D851C5"/>
    <w:rsid w:val="00D8592F"/>
    <w:rsid w:val="00D860A2"/>
    <w:rsid w:val="00D863FF"/>
    <w:rsid w:val="00D86814"/>
    <w:rsid w:val="00D86BA8"/>
    <w:rsid w:val="00D876CB"/>
    <w:rsid w:val="00D87C51"/>
    <w:rsid w:val="00D87C99"/>
    <w:rsid w:val="00D87DE5"/>
    <w:rsid w:val="00D90D7F"/>
    <w:rsid w:val="00D9157F"/>
    <w:rsid w:val="00D91B3E"/>
    <w:rsid w:val="00D926ED"/>
    <w:rsid w:val="00D92867"/>
    <w:rsid w:val="00D9384F"/>
    <w:rsid w:val="00D93ECA"/>
    <w:rsid w:val="00D93F2A"/>
    <w:rsid w:val="00D93FC1"/>
    <w:rsid w:val="00D94E35"/>
    <w:rsid w:val="00D94F68"/>
    <w:rsid w:val="00D9502B"/>
    <w:rsid w:val="00D955AB"/>
    <w:rsid w:val="00D9585D"/>
    <w:rsid w:val="00D95D8D"/>
    <w:rsid w:val="00D95F9F"/>
    <w:rsid w:val="00D967D8"/>
    <w:rsid w:val="00D96B7B"/>
    <w:rsid w:val="00D96F3B"/>
    <w:rsid w:val="00D97211"/>
    <w:rsid w:val="00D97224"/>
    <w:rsid w:val="00D97A01"/>
    <w:rsid w:val="00D97C90"/>
    <w:rsid w:val="00DA0105"/>
    <w:rsid w:val="00DA0187"/>
    <w:rsid w:val="00DA0796"/>
    <w:rsid w:val="00DA0BEA"/>
    <w:rsid w:val="00DA0C4A"/>
    <w:rsid w:val="00DA136C"/>
    <w:rsid w:val="00DA14A4"/>
    <w:rsid w:val="00DA16C8"/>
    <w:rsid w:val="00DA1CA4"/>
    <w:rsid w:val="00DA1DF4"/>
    <w:rsid w:val="00DA2139"/>
    <w:rsid w:val="00DA24BD"/>
    <w:rsid w:val="00DA2709"/>
    <w:rsid w:val="00DA2D19"/>
    <w:rsid w:val="00DA3022"/>
    <w:rsid w:val="00DA310C"/>
    <w:rsid w:val="00DA3553"/>
    <w:rsid w:val="00DA35B0"/>
    <w:rsid w:val="00DA37D8"/>
    <w:rsid w:val="00DA3958"/>
    <w:rsid w:val="00DA3972"/>
    <w:rsid w:val="00DA3A4A"/>
    <w:rsid w:val="00DA4727"/>
    <w:rsid w:val="00DA48C9"/>
    <w:rsid w:val="00DA5172"/>
    <w:rsid w:val="00DA52B8"/>
    <w:rsid w:val="00DA55BD"/>
    <w:rsid w:val="00DA5A64"/>
    <w:rsid w:val="00DA64CE"/>
    <w:rsid w:val="00DA6BFB"/>
    <w:rsid w:val="00DA7ECC"/>
    <w:rsid w:val="00DA7FCA"/>
    <w:rsid w:val="00DB06E0"/>
    <w:rsid w:val="00DB08D7"/>
    <w:rsid w:val="00DB0A22"/>
    <w:rsid w:val="00DB1190"/>
    <w:rsid w:val="00DB1304"/>
    <w:rsid w:val="00DB187F"/>
    <w:rsid w:val="00DB1D1B"/>
    <w:rsid w:val="00DB2D69"/>
    <w:rsid w:val="00DB2F71"/>
    <w:rsid w:val="00DB3322"/>
    <w:rsid w:val="00DB33C3"/>
    <w:rsid w:val="00DB3836"/>
    <w:rsid w:val="00DB3B1C"/>
    <w:rsid w:val="00DB4241"/>
    <w:rsid w:val="00DB467F"/>
    <w:rsid w:val="00DB4CC1"/>
    <w:rsid w:val="00DB4DFA"/>
    <w:rsid w:val="00DB53E6"/>
    <w:rsid w:val="00DB5651"/>
    <w:rsid w:val="00DB630F"/>
    <w:rsid w:val="00DB6874"/>
    <w:rsid w:val="00DB6A88"/>
    <w:rsid w:val="00DB6E8B"/>
    <w:rsid w:val="00DB7851"/>
    <w:rsid w:val="00DB79A9"/>
    <w:rsid w:val="00DB7AE6"/>
    <w:rsid w:val="00DC036D"/>
    <w:rsid w:val="00DC0711"/>
    <w:rsid w:val="00DC20CE"/>
    <w:rsid w:val="00DC24E5"/>
    <w:rsid w:val="00DC2C08"/>
    <w:rsid w:val="00DC36D1"/>
    <w:rsid w:val="00DC426F"/>
    <w:rsid w:val="00DC4350"/>
    <w:rsid w:val="00DC4427"/>
    <w:rsid w:val="00DC47F7"/>
    <w:rsid w:val="00DC4B99"/>
    <w:rsid w:val="00DC50FD"/>
    <w:rsid w:val="00DC5FC1"/>
    <w:rsid w:val="00DC660C"/>
    <w:rsid w:val="00DC6756"/>
    <w:rsid w:val="00DC6956"/>
    <w:rsid w:val="00DC6A91"/>
    <w:rsid w:val="00DC6D64"/>
    <w:rsid w:val="00DC6E53"/>
    <w:rsid w:val="00DC79E0"/>
    <w:rsid w:val="00DC7B35"/>
    <w:rsid w:val="00DD003E"/>
    <w:rsid w:val="00DD014A"/>
    <w:rsid w:val="00DD0316"/>
    <w:rsid w:val="00DD06A2"/>
    <w:rsid w:val="00DD096F"/>
    <w:rsid w:val="00DD1B8C"/>
    <w:rsid w:val="00DD1C85"/>
    <w:rsid w:val="00DD1FC2"/>
    <w:rsid w:val="00DD2507"/>
    <w:rsid w:val="00DD2867"/>
    <w:rsid w:val="00DD2883"/>
    <w:rsid w:val="00DD2D12"/>
    <w:rsid w:val="00DD2D33"/>
    <w:rsid w:val="00DD2DE0"/>
    <w:rsid w:val="00DD2E00"/>
    <w:rsid w:val="00DD300B"/>
    <w:rsid w:val="00DD34EF"/>
    <w:rsid w:val="00DD3704"/>
    <w:rsid w:val="00DD3B39"/>
    <w:rsid w:val="00DD44AA"/>
    <w:rsid w:val="00DD47EE"/>
    <w:rsid w:val="00DD4D92"/>
    <w:rsid w:val="00DD4F73"/>
    <w:rsid w:val="00DD519E"/>
    <w:rsid w:val="00DD57A4"/>
    <w:rsid w:val="00DD5A17"/>
    <w:rsid w:val="00DD5C32"/>
    <w:rsid w:val="00DD5E43"/>
    <w:rsid w:val="00DD5FC7"/>
    <w:rsid w:val="00DD62AF"/>
    <w:rsid w:val="00DD6720"/>
    <w:rsid w:val="00DD7543"/>
    <w:rsid w:val="00DD781C"/>
    <w:rsid w:val="00DD7BE7"/>
    <w:rsid w:val="00DD7BE9"/>
    <w:rsid w:val="00DD7C4D"/>
    <w:rsid w:val="00DE014F"/>
    <w:rsid w:val="00DE0330"/>
    <w:rsid w:val="00DE04BC"/>
    <w:rsid w:val="00DE060F"/>
    <w:rsid w:val="00DE0A9F"/>
    <w:rsid w:val="00DE0B61"/>
    <w:rsid w:val="00DE0FA9"/>
    <w:rsid w:val="00DE12FD"/>
    <w:rsid w:val="00DE1329"/>
    <w:rsid w:val="00DE211E"/>
    <w:rsid w:val="00DE269D"/>
    <w:rsid w:val="00DE28A7"/>
    <w:rsid w:val="00DE2C4D"/>
    <w:rsid w:val="00DE3081"/>
    <w:rsid w:val="00DE3546"/>
    <w:rsid w:val="00DE41B2"/>
    <w:rsid w:val="00DE41FE"/>
    <w:rsid w:val="00DE4B31"/>
    <w:rsid w:val="00DE4C66"/>
    <w:rsid w:val="00DE4F61"/>
    <w:rsid w:val="00DE4FF5"/>
    <w:rsid w:val="00DE54F7"/>
    <w:rsid w:val="00DE64BA"/>
    <w:rsid w:val="00DE65C5"/>
    <w:rsid w:val="00DE68A2"/>
    <w:rsid w:val="00DE68EF"/>
    <w:rsid w:val="00DE69F0"/>
    <w:rsid w:val="00DE6F20"/>
    <w:rsid w:val="00DE7467"/>
    <w:rsid w:val="00DE7D79"/>
    <w:rsid w:val="00DE7DDC"/>
    <w:rsid w:val="00DF029D"/>
    <w:rsid w:val="00DF05ED"/>
    <w:rsid w:val="00DF0853"/>
    <w:rsid w:val="00DF16D5"/>
    <w:rsid w:val="00DF1777"/>
    <w:rsid w:val="00DF2221"/>
    <w:rsid w:val="00DF39EC"/>
    <w:rsid w:val="00DF3E05"/>
    <w:rsid w:val="00DF4156"/>
    <w:rsid w:val="00DF46DA"/>
    <w:rsid w:val="00DF4B10"/>
    <w:rsid w:val="00DF4E19"/>
    <w:rsid w:val="00DF5217"/>
    <w:rsid w:val="00DF547F"/>
    <w:rsid w:val="00DF5CF4"/>
    <w:rsid w:val="00DF6926"/>
    <w:rsid w:val="00DF6B5B"/>
    <w:rsid w:val="00DF6E38"/>
    <w:rsid w:val="00DF7045"/>
    <w:rsid w:val="00DF7B39"/>
    <w:rsid w:val="00DF7DF8"/>
    <w:rsid w:val="00E0020C"/>
    <w:rsid w:val="00E0028C"/>
    <w:rsid w:val="00E00437"/>
    <w:rsid w:val="00E01958"/>
    <w:rsid w:val="00E019EC"/>
    <w:rsid w:val="00E0216F"/>
    <w:rsid w:val="00E02339"/>
    <w:rsid w:val="00E028D5"/>
    <w:rsid w:val="00E02CA1"/>
    <w:rsid w:val="00E030D7"/>
    <w:rsid w:val="00E033F2"/>
    <w:rsid w:val="00E03D14"/>
    <w:rsid w:val="00E03EDA"/>
    <w:rsid w:val="00E04522"/>
    <w:rsid w:val="00E04E4A"/>
    <w:rsid w:val="00E052C3"/>
    <w:rsid w:val="00E05545"/>
    <w:rsid w:val="00E05785"/>
    <w:rsid w:val="00E059C1"/>
    <w:rsid w:val="00E05B94"/>
    <w:rsid w:val="00E06113"/>
    <w:rsid w:val="00E0625C"/>
    <w:rsid w:val="00E06BEE"/>
    <w:rsid w:val="00E07071"/>
    <w:rsid w:val="00E07162"/>
    <w:rsid w:val="00E0717B"/>
    <w:rsid w:val="00E07495"/>
    <w:rsid w:val="00E077A7"/>
    <w:rsid w:val="00E07A86"/>
    <w:rsid w:val="00E07DEF"/>
    <w:rsid w:val="00E101A5"/>
    <w:rsid w:val="00E102B6"/>
    <w:rsid w:val="00E1030E"/>
    <w:rsid w:val="00E112CE"/>
    <w:rsid w:val="00E11E41"/>
    <w:rsid w:val="00E121E7"/>
    <w:rsid w:val="00E124F8"/>
    <w:rsid w:val="00E12DBA"/>
    <w:rsid w:val="00E12E79"/>
    <w:rsid w:val="00E12EA4"/>
    <w:rsid w:val="00E133A3"/>
    <w:rsid w:val="00E1389E"/>
    <w:rsid w:val="00E1425D"/>
    <w:rsid w:val="00E14538"/>
    <w:rsid w:val="00E146A5"/>
    <w:rsid w:val="00E14D60"/>
    <w:rsid w:val="00E14D69"/>
    <w:rsid w:val="00E14E1D"/>
    <w:rsid w:val="00E14F15"/>
    <w:rsid w:val="00E14FF3"/>
    <w:rsid w:val="00E1502E"/>
    <w:rsid w:val="00E153CE"/>
    <w:rsid w:val="00E15530"/>
    <w:rsid w:val="00E15726"/>
    <w:rsid w:val="00E159C9"/>
    <w:rsid w:val="00E15B4C"/>
    <w:rsid w:val="00E16054"/>
    <w:rsid w:val="00E167B6"/>
    <w:rsid w:val="00E16973"/>
    <w:rsid w:val="00E17862"/>
    <w:rsid w:val="00E17BF5"/>
    <w:rsid w:val="00E20123"/>
    <w:rsid w:val="00E202D8"/>
    <w:rsid w:val="00E20A15"/>
    <w:rsid w:val="00E20F84"/>
    <w:rsid w:val="00E211F3"/>
    <w:rsid w:val="00E2173D"/>
    <w:rsid w:val="00E21D0E"/>
    <w:rsid w:val="00E22136"/>
    <w:rsid w:val="00E23632"/>
    <w:rsid w:val="00E237E2"/>
    <w:rsid w:val="00E23AEA"/>
    <w:rsid w:val="00E23F3B"/>
    <w:rsid w:val="00E23FEC"/>
    <w:rsid w:val="00E2425D"/>
    <w:rsid w:val="00E24A8E"/>
    <w:rsid w:val="00E24D8F"/>
    <w:rsid w:val="00E2528B"/>
    <w:rsid w:val="00E2690E"/>
    <w:rsid w:val="00E26A16"/>
    <w:rsid w:val="00E270F6"/>
    <w:rsid w:val="00E308F8"/>
    <w:rsid w:val="00E31872"/>
    <w:rsid w:val="00E32325"/>
    <w:rsid w:val="00E328CD"/>
    <w:rsid w:val="00E32FFB"/>
    <w:rsid w:val="00E33236"/>
    <w:rsid w:val="00E33788"/>
    <w:rsid w:val="00E33BAE"/>
    <w:rsid w:val="00E33BAF"/>
    <w:rsid w:val="00E340E1"/>
    <w:rsid w:val="00E343F2"/>
    <w:rsid w:val="00E35111"/>
    <w:rsid w:val="00E35A8C"/>
    <w:rsid w:val="00E35BA0"/>
    <w:rsid w:val="00E35BE8"/>
    <w:rsid w:val="00E35C42"/>
    <w:rsid w:val="00E35F6D"/>
    <w:rsid w:val="00E361E2"/>
    <w:rsid w:val="00E37282"/>
    <w:rsid w:val="00E374CA"/>
    <w:rsid w:val="00E37B73"/>
    <w:rsid w:val="00E37D79"/>
    <w:rsid w:val="00E40593"/>
    <w:rsid w:val="00E40CD8"/>
    <w:rsid w:val="00E4143D"/>
    <w:rsid w:val="00E41613"/>
    <w:rsid w:val="00E4179F"/>
    <w:rsid w:val="00E41BB2"/>
    <w:rsid w:val="00E41F2B"/>
    <w:rsid w:val="00E41F9D"/>
    <w:rsid w:val="00E423ED"/>
    <w:rsid w:val="00E4283F"/>
    <w:rsid w:val="00E42845"/>
    <w:rsid w:val="00E42AE6"/>
    <w:rsid w:val="00E42DF5"/>
    <w:rsid w:val="00E434C9"/>
    <w:rsid w:val="00E43A4F"/>
    <w:rsid w:val="00E43E58"/>
    <w:rsid w:val="00E44A05"/>
    <w:rsid w:val="00E45677"/>
    <w:rsid w:val="00E45832"/>
    <w:rsid w:val="00E4586A"/>
    <w:rsid w:val="00E45F09"/>
    <w:rsid w:val="00E46262"/>
    <w:rsid w:val="00E46A6F"/>
    <w:rsid w:val="00E46E1B"/>
    <w:rsid w:val="00E46E1E"/>
    <w:rsid w:val="00E46F66"/>
    <w:rsid w:val="00E47AC0"/>
    <w:rsid w:val="00E47C3A"/>
    <w:rsid w:val="00E47DC9"/>
    <w:rsid w:val="00E47E7C"/>
    <w:rsid w:val="00E50E16"/>
    <w:rsid w:val="00E50E5E"/>
    <w:rsid w:val="00E51C9E"/>
    <w:rsid w:val="00E5225B"/>
    <w:rsid w:val="00E5276D"/>
    <w:rsid w:val="00E52D9A"/>
    <w:rsid w:val="00E53680"/>
    <w:rsid w:val="00E53A84"/>
    <w:rsid w:val="00E5463F"/>
    <w:rsid w:val="00E54914"/>
    <w:rsid w:val="00E54AEF"/>
    <w:rsid w:val="00E5528C"/>
    <w:rsid w:val="00E554C4"/>
    <w:rsid w:val="00E5556E"/>
    <w:rsid w:val="00E55912"/>
    <w:rsid w:val="00E55C12"/>
    <w:rsid w:val="00E55FD5"/>
    <w:rsid w:val="00E56126"/>
    <w:rsid w:val="00E56481"/>
    <w:rsid w:val="00E56538"/>
    <w:rsid w:val="00E57363"/>
    <w:rsid w:val="00E57779"/>
    <w:rsid w:val="00E578E1"/>
    <w:rsid w:val="00E578FE"/>
    <w:rsid w:val="00E601C9"/>
    <w:rsid w:val="00E602D1"/>
    <w:rsid w:val="00E604B1"/>
    <w:rsid w:val="00E6060C"/>
    <w:rsid w:val="00E60F97"/>
    <w:rsid w:val="00E61D64"/>
    <w:rsid w:val="00E62493"/>
    <w:rsid w:val="00E6306D"/>
    <w:rsid w:val="00E63491"/>
    <w:rsid w:val="00E638BE"/>
    <w:rsid w:val="00E63A46"/>
    <w:rsid w:val="00E63B65"/>
    <w:rsid w:val="00E63C93"/>
    <w:rsid w:val="00E63CDB"/>
    <w:rsid w:val="00E64131"/>
    <w:rsid w:val="00E64968"/>
    <w:rsid w:val="00E6499A"/>
    <w:rsid w:val="00E65E31"/>
    <w:rsid w:val="00E65ED3"/>
    <w:rsid w:val="00E665BB"/>
    <w:rsid w:val="00E675C9"/>
    <w:rsid w:val="00E67835"/>
    <w:rsid w:val="00E70658"/>
    <w:rsid w:val="00E70897"/>
    <w:rsid w:val="00E713E1"/>
    <w:rsid w:val="00E7167A"/>
    <w:rsid w:val="00E7179B"/>
    <w:rsid w:val="00E72143"/>
    <w:rsid w:val="00E722C0"/>
    <w:rsid w:val="00E725FB"/>
    <w:rsid w:val="00E7295E"/>
    <w:rsid w:val="00E7332F"/>
    <w:rsid w:val="00E734AC"/>
    <w:rsid w:val="00E743BC"/>
    <w:rsid w:val="00E74A11"/>
    <w:rsid w:val="00E74CBB"/>
    <w:rsid w:val="00E75CB5"/>
    <w:rsid w:val="00E7605D"/>
    <w:rsid w:val="00E76C77"/>
    <w:rsid w:val="00E77032"/>
    <w:rsid w:val="00E775A0"/>
    <w:rsid w:val="00E8065C"/>
    <w:rsid w:val="00E817D3"/>
    <w:rsid w:val="00E81A46"/>
    <w:rsid w:val="00E81A75"/>
    <w:rsid w:val="00E81D14"/>
    <w:rsid w:val="00E824DF"/>
    <w:rsid w:val="00E8285F"/>
    <w:rsid w:val="00E82A44"/>
    <w:rsid w:val="00E837D4"/>
    <w:rsid w:val="00E83B08"/>
    <w:rsid w:val="00E84382"/>
    <w:rsid w:val="00E84743"/>
    <w:rsid w:val="00E8492D"/>
    <w:rsid w:val="00E84A6A"/>
    <w:rsid w:val="00E84C91"/>
    <w:rsid w:val="00E8517D"/>
    <w:rsid w:val="00E85180"/>
    <w:rsid w:val="00E85665"/>
    <w:rsid w:val="00E861EA"/>
    <w:rsid w:val="00E86404"/>
    <w:rsid w:val="00E865D3"/>
    <w:rsid w:val="00E86CF4"/>
    <w:rsid w:val="00E87083"/>
    <w:rsid w:val="00E872C0"/>
    <w:rsid w:val="00E875FD"/>
    <w:rsid w:val="00E87825"/>
    <w:rsid w:val="00E87ADB"/>
    <w:rsid w:val="00E87D5E"/>
    <w:rsid w:val="00E90172"/>
    <w:rsid w:val="00E903C6"/>
    <w:rsid w:val="00E908EA"/>
    <w:rsid w:val="00E90A6E"/>
    <w:rsid w:val="00E91071"/>
    <w:rsid w:val="00E91A6F"/>
    <w:rsid w:val="00E91CE2"/>
    <w:rsid w:val="00E91E99"/>
    <w:rsid w:val="00E9200A"/>
    <w:rsid w:val="00E920F1"/>
    <w:rsid w:val="00E92179"/>
    <w:rsid w:val="00E92385"/>
    <w:rsid w:val="00E92B6A"/>
    <w:rsid w:val="00E92E9E"/>
    <w:rsid w:val="00E930B3"/>
    <w:rsid w:val="00E938B5"/>
    <w:rsid w:val="00E94412"/>
    <w:rsid w:val="00E94498"/>
    <w:rsid w:val="00E94A42"/>
    <w:rsid w:val="00E951DF"/>
    <w:rsid w:val="00E95525"/>
    <w:rsid w:val="00E958AE"/>
    <w:rsid w:val="00E965AB"/>
    <w:rsid w:val="00E968AD"/>
    <w:rsid w:val="00E96E2E"/>
    <w:rsid w:val="00E97107"/>
    <w:rsid w:val="00E971F2"/>
    <w:rsid w:val="00E97265"/>
    <w:rsid w:val="00E97525"/>
    <w:rsid w:val="00E9775B"/>
    <w:rsid w:val="00E97E5A"/>
    <w:rsid w:val="00EA016F"/>
    <w:rsid w:val="00EA0527"/>
    <w:rsid w:val="00EA0899"/>
    <w:rsid w:val="00EA1328"/>
    <w:rsid w:val="00EA1494"/>
    <w:rsid w:val="00EA1CEE"/>
    <w:rsid w:val="00EA2077"/>
    <w:rsid w:val="00EA2410"/>
    <w:rsid w:val="00EA2753"/>
    <w:rsid w:val="00EA292D"/>
    <w:rsid w:val="00EA29FF"/>
    <w:rsid w:val="00EA2AE4"/>
    <w:rsid w:val="00EA2CFD"/>
    <w:rsid w:val="00EA327C"/>
    <w:rsid w:val="00EA343F"/>
    <w:rsid w:val="00EA4776"/>
    <w:rsid w:val="00EA4879"/>
    <w:rsid w:val="00EA4CA6"/>
    <w:rsid w:val="00EA4E0D"/>
    <w:rsid w:val="00EA5452"/>
    <w:rsid w:val="00EA6156"/>
    <w:rsid w:val="00EA6887"/>
    <w:rsid w:val="00EA6CD5"/>
    <w:rsid w:val="00EA70DC"/>
    <w:rsid w:val="00EA7A1F"/>
    <w:rsid w:val="00EA7A4E"/>
    <w:rsid w:val="00EA7FFA"/>
    <w:rsid w:val="00EB0211"/>
    <w:rsid w:val="00EB0525"/>
    <w:rsid w:val="00EB0533"/>
    <w:rsid w:val="00EB0BCA"/>
    <w:rsid w:val="00EB0D9D"/>
    <w:rsid w:val="00EB15A8"/>
    <w:rsid w:val="00EB1E70"/>
    <w:rsid w:val="00EB1FE5"/>
    <w:rsid w:val="00EB26F5"/>
    <w:rsid w:val="00EB2700"/>
    <w:rsid w:val="00EB2B59"/>
    <w:rsid w:val="00EB3117"/>
    <w:rsid w:val="00EB34E9"/>
    <w:rsid w:val="00EB35A6"/>
    <w:rsid w:val="00EB3762"/>
    <w:rsid w:val="00EB411C"/>
    <w:rsid w:val="00EB4478"/>
    <w:rsid w:val="00EB4BF6"/>
    <w:rsid w:val="00EB4E6F"/>
    <w:rsid w:val="00EB4F32"/>
    <w:rsid w:val="00EB513B"/>
    <w:rsid w:val="00EB5BB3"/>
    <w:rsid w:val="00EB6184"/>
    <w:rsid w:val="00EB653A"/>
    <w:rsid w:val="00EB67D8"/>
    <w:rsid w:val="00EB6A47"/>
    <w:rsid w:val="00EB6A7B"/>
    <w:rsid w:val="00EB7046"/>
    <w:rsid w:val="00EB7A07"/>
    <w:rsid w:val="00EB7ADD"/>
    <w:rsid w:val="00EB7E02"/>
    <w:rsid w:val="00EC08F2"/>
    <w:rsid w:val="00EC0AA7"/>
    <w:rsid w:val="00EC0F16"/>
    <w:rsid w:val="00EC10A8"/>
    <w:rsid w:val="00EC1897"/>
    <w:rsid w:val="00EC2324"/>
    <w:rsid w:val="00EC2374"/>
    <w:rsid w:val="00EC2C1F"/>
    <w:rsid w:val="00EC2CA3"/>
    <w:rsid w:val="00EC2FA0"/>
    <w:rsid w:val="00EC2FBA"/>
    <w:rsid w:val="00EC3F0D"/>
    <w:rsid w:val="00EC3FB0"/>
    <w:rsid w:val="00EC45B0"/>
    <w:rsid w:val="00EC4E8E"/>
    <w:rsid w:val="00EC5774"/>
    <w:rsid w:val="00EC5AEE"/>
    <w:rsid w:val="00EC5ECA"/>
    <w:rsid w:val="00EC7A2B"/>
    <w:rsid w:val="00EC7C2B"/>
    <w:rsid w:val="00EC7C44"/>
    <w:rsid w:val="00EC7DF1"/>
    <w:rsid w:val="00ED0318"/>
    <w:rsid w:val="00ED0601"/>
    <w:rsid w:val="00ED086F"/>
    <w:rsid w:val="00ED0884"/>
    <w:rsid w:val="00ED0B87"/>
    <w:rsid w:val="00ED1643"/>
    <w:rsid w:val="00ED1B51"/>
    <w:rsid w:val="00ED1BFB"/>
    <w:rsid w:val="00ED2266"/>
    <w:rsid w:val="00ED2BF9"/>
    <w:rsid w:val="00ED31CC"/>
    <w:rsid w:val="00ED3258"/>
    <w:rsid w:val="00ED3A7C"/>
    <w:rsid w:val="00ED3C40"/>
    <w:rsid w:val="00ED445C"/>
    <w:rsid w:val="00ED4AAF"/>
    <w:rsid w:val="00ED4D7B"/>
    <w:rsid w:val="00ED56F6"/>
    <w:rsid w:val="00ED68D5"/>
    <w:rsid w:val="00ED6939"/>
    <w:rsid w:val="00ED6CA6"/>
    <w:rsid w:val="00ED6DE3"/>
    <w:rsid w:val="00ED7286"/>
    <w:rsid w:val="00EE0433"/>
    <w:rsid w:val="00EE091B"/>
    <w:rsid w:val="00EE0B66"/>
    <w:rsid w:val="00EE0DAC"/>
    <w:rsid w:val="00EE0E78"/>
    <w:rsid w:val="00EE168B"/>
    <w:rsid w:val="00EE1691"/>
    <w:rsid w:val="00EE1BE2"/>
    <w:rsid w:val="00EE20F6"/>
    <w:rsid w:val="00EE21EC"/>
    <w:rsid w:val="00EE275C"/>
    <w:rsid w:val="00EE3A41"/>
    <w:rsid w:val="00EE4491"/>
    <w:rsid w:val="00EE46A7"/>
    <w:rsid w:val="00EE48BE"/>
    <w:rsid w:val="00EE4E9C"/>
    <w:rsid w:val="00EE501A"/>
    <w:rsid w:val="00EE5286"/>
    <w:rsid w:val="00EE5779"/>
    <w:rsid w:val="00EE5860"/>
    <w:rsid w:val="00EE593E"/>
    <w:rsid w:val="00EE6544"/>
    <w:rsid w:val="00EE6844"/>
    <w:rsid w:val="00EE701F"/>
    <w:rsid w:val="00EE71D8"/>
    <w:rsid w:val="00EE727A"/>
    <w:rsid w:val="00EE7557"/>
    <w:rsid w:val="00EE7E80"/>
    <w:rsid w:val="00EF0482"/>
    <w:rsid w:val="00EF0E9A"/>
    <w:rsid w:val="00EF2149"/>
    <w:rsid w:val="00EF2989"/>
    <w:rsid w:val="00EF29BF"/>
    <w:rsid w:val="00EF2A16"/>
    <w:rsid w:val="00EF2E89"/>
    <w:rsid w:val="00EF30EF"/>
    <w:rsid w:val="00EF3AC5"/>
    <w:rsid w:val="00EF40CB"/>
    <w:rsid w:val="00EF40F5"/>
    <w:rsid w:val="00EF44A7"/>
    <w:rsid w:val="00EF54FF"/>
    <w:rsid w:val="00EF5C99"/>
    <w:rsid w:val="00EF646D"/>
    <w:rsid w:val="00EF65A7"/>
    <w:rsid w:val="00EF674D"/>
    <w:rsid w:val="00EF6AB4"/>
    <w:rsid w:val="00EF6B46"/>
    <w:rsid w:val="00EF6B7E"/>
    <w:rsid w:val="00EF6C82"/>
    <w:rsid w:val="00EF6EC2"/>
    <w:rsid w:val="00EF7218"/>
    <w:rsid w:val="00EF75C3"/>
    <w:rsid w:val="00EF7BAD"/>
    <w:rsid w:val="00EF7FF9"/>
    <w:rsid w:val="00F00208"/>
    <w:rsid w:val="00F006D8"/>
    <w:rsid w:val="00F008EF"/>
    <w:rsid w:val="00F01385"/>
    <w:rsid w:val="00F01815"/>
    <w:rsid w:val="00F01A00"/>
    <w:rsid w:val="00F01A5C"/>
    <w:rsid w:val="00F01E56"/>
    <w:rsid w:val="00F022C8"/>
    <w:rsid w:val="00F0297C"/>
    <w:rsid w:val="00F029E4"/>
    <w:rsid w:val="00F02A42"/>
    <w:rsid w:val="00F03668"/>
    <w:rsid w:val="00F03694"/>
    <w:rsid w:val="00F03A27"/>
    <w:rsid w:val="00F04AC2"/>
    <w:rsid w:val="00F04F80"/>
    <w:rsid w:val="00F05072"/>
    <w:rsid w:val="00F053A5"/>
    <w:rsid w:val="00F05479"/>
    <w:rsid w:val="00F056EF"/>
    <w:rsid w:val="00F05FCB"/>
    <w:rsid w:val="00F062AE"/>
    <w:rsid w:val="00F06707"/>
    <w:rsid w:val="00F06E19"/>
    <w:rsid w:val="00F07C7F"/>
    <w:rsid w:val="00F07D33"/>
    <w:rsid w:val="00F07EA8"/>
    <w:rsid w:val="00F103C1"/>
    <w:rsid w:val="00F1105A"/>
    <w:rsid w:val="00F1131E"/>
    <w:rsid w:val="00F1141A"/>
    <w:rsid w:val="00F11B29"/>
    <w:rsid w:val="00F11CBD"/>
    <w:rsid w:val="00F12409"/>
    <w:rsid w:val="00F124C2"/>
    <w:rsid w:val="00F125F2"/>
    <w:rsid w:val="00F1356E"/>
    <w:rsid w:val="00F13C28"/>
    <w:rsid w:val="00F150D4"/>
    <w:rsid w:val="00F15715"/>
    <w:rsid w:val="00F16082"/>
    <w:rsid w:val="00F16220"/>
    <w:rsid w:val="00F17064"/>
    <w:rsid w:val="00F17888"/>
    <w:rsid w:val="00F200E3"/>
    <w:rsid w:val="00F2074A"/>
    <w:rsid w:val="00F20A95"/>
    <w:rsid w:val="00F20AE5"/>
    <w:rsid w:val="00F2164D"/>
    <w:rsid w:val="00F217F1"/>
    <w:rsid w:val="00F219C3"/>
    <w:rsid w:val="00F219E9"/>
    <w:rsid w:val="00F221D7"/>
    <w:rsid w:val="00F2226C"/>
    <w:rsid w:val="00F228F2"/>
    <w:rsid w:val="00F229A1"/>
    <w:rsid w:val="00F229AC"/>
    <w:rsid w:val="00F22F13"/>
    <w:rsid w:val="00F22FFC"/>
    <w:rsid w:val="00F2316C"/>
    <w:rsid w:val="00F231FB"/>
    <w:rsid w:val="00F23A7F"/>
    <w:rsid w:val="00F243B6"/>
    <w:rsid w:val="00F2488E"/>
    <w:rsid w:val="00F248A7"/>
    <w:rsid w:val="00F24ACD"/>
    <w:rsid w:val="00F24CE4"/>
    <w:rsid w:val="00F2510F"/>
    <w:rsid w:val="00F25123"/>
    <w:rsid w:val="00F26AD4"/>
    <w:rsid w:val="00F275E5"/>
    <w:rsid w:val="00F27B8A"/>
    <w:rsid w:val="00F27F47"/>
    <w:rsid w:val="00F30805"/>
    <w:rsid w:val="00F308A7"/>
    <w:rsid w:val="00F309FE"/>
    <w:rsid w:val="00F3195D"/>
    <w:rsid w:val="00F31A61"/>
    <w:rsid w:val="00F31C7C"/>
    <w:rsid w:val="00F31EC6"/>
    <w:rsid w:val="00F32E5A"/>
    <w:rsid w:val="00F331BE"/>
    <w:rsid w:val="00F33770"/>
    <w:rsid w:val="00F33FDA"/>
    <w:rsid w:val="00F34177"/>
    <w:rsid w:val="00F341C6"/>
    <w:rsid w:val="00F344D8"/>
    <w:rsid w:val="00F3485F"/>
    <w:rsid w:val="00F34EC2"/>
    <w:rsid w:val="00F3513D"/>
    <w:rsid w:val="00F354B7"/>
    <w:rsid w:val="00F3560A"/>
    <w:rsid w:val="00F35639"/>
    <w:rsid w:val="00F36311"/>
    <w:rsid w:val="00F3672D"/>
    <w:rsid w:val="00F36B1B"/>
    <w:rsid w:val="00F36C04"/>
    <w:rsid w:val="00F37473"/>
    <w:rsid w:val="00F3747E"/>
    <w:rsid w:val="00F37C74"/>
    <w:rsid w:val="00F4032D"/>
    <w:rsid w:val="00F4034E"/>
    <w:rsid w:val="00F40457"/>
    <w:rsid w:val="00F4049E"/>
    <w:rsid w:val="00F4075F"/>
    <w:rsid w:val="00F40C2E"/>
    <w:rsid w:val="00F412C5"/>
    <w:rsid w:val="00F416B4"/>
    <w:rsid w:val="00F41E0E"/>
    <w:rsid w:val="00F42837"/>
    <w:rsid w:val="00F436D0"/>
    <w:rsid w:val="00F44572"/>
    <w:rsid w:val="00F44C85"/>
    <w:rsid w:val="00F44E65"/>
    <w:rsid w:val="00F44FE1"/>
    <w:rsid w:val="00F4511D"/>
    <w:rsid w:val="00F45558"/>
    <w:rsid w:val="00F45804"/>
    <w:rsid w:val="00F45B42"/>
    <w:rsid w:val="00F46B39"/>
    <w:rsid w:val="00F47359"/>
    <w:rsid w:val="00F47679"/>
    <w:rsid w:val="00F47C21"/>
    <w:rsid w:val="00F47F81"/>
    <w:rsid w:val="00F505FE"/>
    <w:rsid w:val="00F50784"/>
    <w:rsid w:val="00F5196F"/>
    <w:rsid w:val="00F51D4A"/>
    <w:rsid w:val="00F51D77"/>
    <w:rsid w:val="00F51FB4"/>
    <w:rsid w:val="00F521E3"/>
    <w:rsid w:val="00F52687"/>
    <w:rsid w:val="00F52DBC"/>
    <w:rsid w:val="00F5303E"/>
    <w:rsid w:val="00F53217"/>
    <w:rsid w:val="00F53274"/>
    <w:rsid w:val="00F53547"/>
    <w:rsid w:val="00F53CB9"/>
    <w:rsid w:val="00F53E04"/>
    <w:rsid w:val="00F53FE3"/>
    <w:rsid w:val="00F5476C"/>
    <w:rsid w:val="00F54A6B"/>
    <w:rsid w:val="00F54B70"/>
    <w:rsid w:val="00F54DDA"/>
    <w:rsid w:val="00F54DE6"/>
    <w:rsid w:val="00F550E0"/>
    <w:rsid w:val="00F551D8"/>
    <w:rsid w:val="00F554AA"/>
    <w:rsid w:val="00F55725"/>
    <w:rsid w:val="00F55C8A"/>
    <w:rsid w:val="00F55E6B"/>
    <w:rsid w:val="00F5641B"/>
    <w:rsid w:val="00F56CC5"/>
    <w:rsid w:val="00F57A68"/>
    <w:rsid w:val="00F60171"/>
    <w:rsid w:val="00F6041B"/>
    <w:rsid w:val="00F60726"/>
    <w:rsid w:val="00F61283"/>
    <w:rsid w:val="00F616DC"/>
    <w:rsid w:val="00F61826"/>
    <w:rsid w:val="00F6281D"/>
    <w:rsid w:val="00F62869"/>
    <w:rsid w:val="00F62895"/>
    <w:rsid w:val="00F62C52"/>
    <w:rsid w:val="00F635C1"/>
    <w:rsid w:val="00F63967"/>
    <w:rsid w:val="00F63E65"/>
    <w:rsid w:val="00F646D7"/>
    <w:rsid w:val="00F64A62"/>
    <w:rsid w:val="00F64AEE"/>
    <w:rsid w:val="00F64C8C"/>
    <w:rsid w:val="00F64F58"/>
    <w:rsid w:val="00F6520F"/>
    <w:rsid w:val="00F65560"/>
    <w:rsid w:val="00F6591C"/>
    <w:rsid w:val="00F66388"/>
    <w:rsid w:val="00F66479"/>
    <w:rsid w:val="00F66FFB"/>
    <w:rsid w:val="00F678A4"/>
    <w:rsid w:val="00F67B29"/>
    <w:rsid w:val="00F67DB9"/>
    <w:rsid w:val="00F70374"/>
    <w:rsid w:val="00F7048A"/>
    <w:rsid w:val="00F70BCD"/>
    <w:rsid w:val="00F70D50"/>
    <w:rsid w:val="00F714BA"/>
    <w:rsid w:val="00F719F2"/>
    <w:rsid w:val="00F72FDF"/>
    <w:rsid w:val="00F731F6"/>
    <w:rsid w:val="00F7445B"/>
    <w:rsid w:val="00F744AF"/>
    <w:rsid w:val="00F7513F"/>
    <w:rsid w:val="00F753D8"/>
    <w:rsid w:val="00F75651"/>
    <w:rsid w:val="00F7591F"/>
    <w:rsid w:val="00F75AF1"/>
    <w:rsid w:val="00F76C5C"/>
    <w:rsid w:val="00F76D89"/>
    <w:rsid w:val="00F77B1E"/>
    <w:rsid w:val="00F77DB6"/>
    <w:rsid w:val="00F800A8"/>
    <w:rsid w:val="00F8010B"/>
    <w:rsid w:val="00F80348"/>
    <w:rsid w:val="00F80A2D"/>
    <w:rsid w:val="00F80CD5"/>
    <w:rsid w:val="00F814C6"/>
    <w:rsid w:val="00F81D2D"/>
    <w:rsid w:val="00F81D9C"/>
    <w:rsid w:val="00F824D7"/>
    <w:rsid w:val="00F82947"/>
    <w:rsid w:val="00F832FA"/>
    <w:rsid w:val="00F83351"/>
    <w:rsid w:val="00F837EA"/>
    <w:rsid w:val="00F83E3A"/>
    <w:rsid w:val="00F84080"/>
    <w:rsid w:val="00F84BFB"/>
    <w:rsid w:val="00F84E2D"/>
    <w:rsid w:val="00F856FE"/>
    <w:rsid w:val="00F85778"/>
    <w:rsid w:val="00F85DAA"/>
    <w:rsid w:val="00F862FC"/>
    <w:rsid w:val="00F86383"/>
    <w:rsid w:val="00F86D38"/>
    <w:rsid w:val="00F86DBF"/>
    <w:rsid w:val="00F86F6A"/>
    <w:rsid w:val="00F87CCC"/>
    <w:rsid w:val="00F904F8"/>
    <w:rsid w:val="00F90667"/>
    <w:rsid w:val="00F90745"/>
    <w:rsid w:val="00F909F6"/>
    <w:rsid w:val="00F915C2"/>
    <w:rsid w:val="00F918B5"/>
    <w:rsid w:val="00F91D22"/>
    <w:rsid w:val="00F921FF"/>
    <w:rsid w:val="00F923C9"/>
    <w:rsid w:val="00F92ED8"/>
    <w:rsid w:val="00F92FDB"/>
    <w:rsid w:val="00F93052"/>
    <w:rsid w:val="00F93157"/>
    <w:rsid w:val="00F938BE"/>
    <w:rsid w:val="00F93AAD"/>
    <w:rsid w:val="00F94592"/>
    <w:rsid w:val="00F948BA"/>
    <w:rsid w:val="00F94B43"/>
    <w:rsid w:val="00F94B88"/>
    <w:rsid w:val="00F952F0"/>
    <w:rsid w:val="00F9554F"/>
    <w:rsid w:val="00F95630"/>
    <w:rsid w:val="00F9577A"/>
    <w:rsid w:val="00F96223"/>
    <w:rsid w:val="00F967AE"/>
    <w:rsid w:val="00F96DE2"/>
    <w:rsid w:val="00F96FC2"/>
    <w:rsid w:val="00F97652"/>
    <w:rsid w:val="00F97BBB"/>
    <w:rsid w:val="00FA025D"/>
    <w:rsid w:val="00FA0279"/>
    <w:rsid w:val="00FA057B"/>
    <w:rsid w:val="00FA0717"/>
    <w:rsid w:val="00FA0A2A"/>
    <w:rsid w:val="00FA136D"/>
    <w:rsid w:val="00FA138F"/>
    <w:rsid w:val="00FA14EC"/>
    <w:rsid w:val="00FA1A10"/>
    <w:rsid w:val="00FA2687"/>
    <w:rsid w:val="00FA2DE0"/>
    <w:rsid w:val="00FA3DA5"/>
    <w:rsid w:val="00FA47D7"/>
    <w:rsid w:val="00FA4A88"/>
    <w:rsid w:val="00FA4B68"/>
    <w:rsid w:val="00FA4C0B"/>
    <w:rsid w:val="00FA4CD5"/>
    <w:rsid w:val="00FA4FDE"/>
    <w:rsid w:val="00FA53D2"/>
    <w:rsid w:val="00FA5E0A"/>
    <w:rsid w:val="00FA675C"/>
    <w:rsid w:val="00FA6C1E"/>
    <w:rsid w:val="00FA76E6"/>
    <w:rsid w:val="00FA79F2"/>
    <w:rsid w:val="00FA7A06"/>
    <w:rsid w:val="00FB02D9"/>
    <w:rsid w:val="00FB03DD"/>
    <w:rsid w:val="00FB03EC"/>
    <w:rsid w:val="00FB0624"/>
    <w:rsid w:val="00FB0C74"/>
    <w:rsid w:val="00FB0D5C"/>
    <w:rsid w:val="00FB1397"/>
    <w:rsid w:val="00FB1718"/>
    <w:rsid w:val="00FB1AB1"/>
    <w:rsid w:val="00FB1AB4"/>
    <w:rsid w:val="00FB1ABB"/>
    <w:rsid w:val="00FB2035"/>
    <w:rsid w:val="00FB2557"/>
    <w:rsid w:val="00FB3E33"/>
    <w:rsid w:val="00FB3FC9"/>
    <w:rsid w:val="00FB409F"/>
    <w:rsid w:val="00FB46D7"/>
    <w:rsid w:val="00FB50A1"/>
    <w:rsid w:val="00FB5407"/>
    <w:rsid w:val="00FB55F8"/>
    <w:rsid w:val="00FB59F6"/>
    <w:rsid w:val="00FB626F"/>
    <w:rsid w:val="00FB71D5"/>
    <w:rsid w:val="00FB7B12"/>
    <w:rsid w:val="00FC07C9"/>
    <w:rsid w:val="00FC0A19"/>
    <w:rsid w:val="00FC1ECF"/>
    <w:rsid w:val="00FC2158"/>
    <w:rsid w:val="00FC243C"/>
    <w:rsid w:val="00FC249E"/>
    <w:rsid w:val="00FC249F"/>
    <w:rsid w:val="00FC2854"/>
    <w:rsid w:val="00FC2893"/>
    <w:rsid w:val="00FC2D05"/>
    <w:rsid w:val="00FC2E1C"/>
    <w:rsid w:val="00FC332D"/>
    <w:rsid w:val="00FC36C5"/>
    <w:rsid w:val="00FC397F"/>
    <w:rsid w:val="00FC3EB9"/>
    <w:rsid w:val="00FC477F"/>
    <w:rsid w:val="00FC47B7"/>
    <w:rsid w:val="00FC4F55"/>
    <w:rsid w:val="00FC596B"/>
    <w:rsid w:val="00FC5A68"/>
    <w:rsid w:val="00FC60F8"/>
    <w:rsid w:val="00FC6529"/>
    <w:rsid w:val="00FC6698"/>
    <w:rsid w:val="00FC7064"/>
    <w:rsid w:val="00FC717B"/>
    <w:rsid w:val="00FC7F40"/>
    <w:rsid w:val="00FD0044"/>
    <w:rsid w:val="00FD02E4"/>
    <w:rsid w:val="00FD10FA"/>
    <w:rsid w:val="00FD137F"/>
    <w:rsid w:val="00FD17CE"/>
    <w:rsid w:val="00FD1B3E"/>
    <w:rsid w:val="00FD1C64"/>
    <w:rsid w:val="00FD1E22"/>
    <w:rsid w:val="00FD1FF6"/>
    <w:rsid w:val="00FD225B"/>
    <w:rsid w:val="00FD251B"/>
    <w:rsid w:val="00FD273A"/>
    <w:rsid w:val="00FD2B42"/>
    <w:rsid w:val="00FD3061"/>
    <w:rsid w:val="00FD32DA"/>
    <w:rsid w:val="00FD365A"/>
    <w:rsid w:val="00FD404D"/>
    <w:rsid w:val="00FD40F3"/>
    <w:rsid w:val="00FD4541"/>
    <w:rsid w:val="00FD4EF6"/>
    <w:rsid w:val="00FD54F6"/>
    <w:rsid w:val="00FD5A89"/>
    <w:rsid w:val="00FD5ADC"/>
    <w:rsid w:val="00FD5B34"/>
    <w:rsid w:val="00FD6136"/>
    <w:rsid w:val="00FD6AF5"/>
    <w:rsid w:val="00FD6B09"/>
    <w:rsid w:val="00FD6F05"/>
    <w:rsid w:val="00FD76D6"/>
    <w:rsid w:val="00FD77E9"/>
    <w:rsid w:val="00FE0230"/>
    <w:rsid w:val="00FE05D3"/>
    <w:rsid w:val="00FE068F"/>
    <w:rsid w:val="00FE09FB"/>
    <w:rsid w:val="00FE123D"/>
    <w:rsid w:val="00FE125B"/>
    <w:rsid w:val="00FE1CAC"/>
    <w:rsid w:val="00FE25F1"/>
    <w:rsid w:val="00FE2CC4"/>
    <w:rsid w:val="00FE2D01"/>
    <w:rsid w:val="00FE332E"/>
    <w:rsid w:val="00FE337E"/>
    <w:rsid w:val="00FE3927"/>
    <w:rsid w:val="00FE39F2"/>
    <w:rsid w:val="00FE421C"/>
    <w:rsid w:val="00FE4279"/>
    <w:rsid w:val="00FE4442"/>
    <w:rsid w:val="00FE445D"/>
    <w:rsid w:val="00FE4D82"/>
    <w:rsid w:val="00FE50EA"/>
    <w:rsid w:val="00FE5210"/>
    <w:rsid w:val="00FE5452"/>
    <w:rsid w:val="00FE5D81"/>
    <w:rsid w:val="00FE6AD6"/>
    <w:rsid w:val="00FE6EE7"/>
    <w:rsid w:val="00FE733D"/>
    <w:rsid w:val="00FE75E2"/>
    <w:rsid w:val="00FE78CE"/>
    <w:rsid w:val="00FE7FFC"/>
    <w:rsid w:val="00FF0E5C"/>
    <w:rsid w:val="00FF1175"/>
    <w:rsid w:val="00FF1C37"/>
    <w:rsid w:val="00FF1E1B"/>
    <w:rsid w:val="00FF20A6"/>
    <w:rsid w:val="00FF246D"/>
    <w:rsid w:val="00FF327A"/>
    <w:rsid w:val="00FF35BE"/>
    <w:rsid w:val="00FF3939"/>
    <w:rsid w:val="00FF393A"/>
    <w:rsid w:val="00FF4499"/>
    <w:rsid w:val="00FF4AA4"/>
    <w:rsid w:val="00FF4B5E"/>
    <w:rsid w:val="00FF4E48"/>
    <w:rsid w:val="00FF4F2E"/>
    <w:rsid w:val="00FF50EB"/>
    <w:rsid w:val="00FF5609"/>
    <w:rsid w:val="00FF5C94"/>
    <w:rsid w:val="00FF5E11"/>
    <w:rsid w:val="00FF5EDF"/>
    <w:rsid w:val="00FF6037"/>
    <w:rsid w:val="00FF60B5"/>
    <w:rsid w:val="00FF64F0"/>
    <w:rsid w:val="00FF6D6C"/>
    <w:rsid w:val="00FF73D5"/>
    <w:rsid w:val="00FF76C9"/>
    <w:rsid w:val="00FF79B6"/>
    <w:rsid w:val="00FF7B2F"/>
    <w:rsid w:val="00FF7BDF"/>
    <w:rsid w:val="0105DFC8"/>
    <w:rsid w:val="011E4D14"/>
    <w:rsid w:val="0128D601"/>
    <w:rsid w:val="012E5E14"/>
    <w:rsid w:val="01595044"/>
    <w:rsid w:val="0159EDD0"/>
    <w:rsid w:val="015C61CF"/>
    <w:rsid w:val="01CA20FB"/>
    <w:rsid w:val="01D08A7F"/>
    <w:rsid w:val="01EADDEF"/>
    <w:rsid w:val="01EB6319"/>
    <w:rsid w:val="01EF8997"/>
    <w:rsid w:val="0221B97F"/>
    <w:rsid w:val="02353E23"/>
    <w:rsid w:val="024B21CB"/>
    <w:rsid w:val="0251CC9D"/>
    <w:rsid w:val="025F300C"/>
    <w:rsid w:val="0266C52D"/>
    <w:rsid w:val="02B1753C"/>
    <w:rsid w:val="02B6350A"/>
    <w:rsid w:val="02DA68E8"/>
    <w:rsid w:val="02EF3360"/>
    <w:rsid w:val="038C19CE"/>
    <w:rsid w:val="039B82A4"/>
    <w:rsid w:val="03B3020C"/>
    <w:rsid w:val="03C2640E"/>
    <w:rsid w:val="03D2DA18"/>
    <w:rsid w:val="03F9D05F"/>
    <w:rsid w:val="04165B8F"/>
    <w:rsid w:val="04332942"/>
    <w:rsid w:val="0442C2F7"/>
    <w:rsid w:val="0448A132"/>
    <w:rsid w:val="046726CD"/>
    <w:rsid w:val="0469FBB4"/>
    <w:rsid w:val="0474ECBE"/>
    <w:rsid w:val="048CDDEC"/>
    <w:rsid w:val="04A1D769"/>
    <w:rsid w:val="04AA2132"/>
    <w:rsid w:val="04AEB44E"/>
    <w:rsid w:val="04B1A704"/>
    <w:rsid w:val="04E1589D"/>
    <w:rsid w:val="04ED400F"/>
    <w:rsid w:val="0517632D"/>
    <w:rsid w:val="052BE6A4"/>
    <w:rsid w:val="0564E2F3"/>
    <w:rsid w:val="057EB29A"/>
    <w:rsid w:val="058C61B7"/>
    <w:rsid w:val="06152D86"/>
    <w:rsid w:val="061AA698"/>
    <w:rsid w:val="066EED3C"/>
    <w:rsid w:val="068DE4C2"/>
    <w:rsid w:val="072DF70C"/>
    <w:rsid w:val="07619AF0"/>
    <w:rsid w:val="0780F0DE"/>
    <w:rsid w:val="07A6AA46"/>
    <w:rsid w:val="07D35D0D"/>
    <w:rsid w:val="07D84F5F"/>
    <w:rsid w:val="07EF8CE1"/>
    <w:rsid w:val="0861FF4B"/>
    <w:rsid w:val="086AFDA7"/>
    <w:rsid w:val="0897468E"/>
    <w:rsid w:val="089FA905"/>
    <w:rsid w:val="08B5AF47"/>
    <w:rsid w:val="08CAE2D9"/>
    <w:rsid w:val="08FD1152"/>
    <w:rsid w:val="09003E59"/>
    <w:rsid w:val="091C3873"/>
    <w:rsid w:val="094D020F"/>
    <w:rsid w:val="09C67BF9"/>
    <w:rsid w:val="0A1D3EF7"/>
    <w:rsid w:val="0A317057"/>
    <w:rsid w:val="0A63118C"/>
    <w:rsid w:val="0AC76320"/>
    <w:rsid w:val="0ACA17F8"/>
    <w:rsid w:val="0ADB9A49"/>
    <w:rsid w:val="0AFE9954"/>
    <w:rsid w:val="0B03B354"/>
    <w:rsid w:val="0B1BFA07"/>
    <w:rsid w:val="0B3E6860"/>
    <w:rsid w:val="0B75BCF8"/>
    <w:rsid w:val="0B99ED2B"/>
    <w:rsid w:val="0BEA79FB"/>
    <w:rsid w:val="0BFBBA1C"/>
    <w:rsid w:val="0C1C47F9"/>
    <w:rsid w:val="0C219F1C"/>
    <w:rsid w:val="0C259D8D"/>
    <w:rsid w:val="0C4AE586"/>
    <w:rsid w:val="0C56D1CD"/>
    <w:rsid w:val="0C97EB40"/>
    <w:rsid w:val="0C9F02E5"/>
    <w:rsid w:val="0CB7CA68"/>
    <w:rsid w:val="0CC5F13A"/>
    <w:rsid w:val="0CD49D9B"/>
    <w:rsid w:val="0D0FB01E"/>
    <w:rsid w:val="0DDA9E0F"/>
    <w:rsid w:val="0DEA0457"/>
    <w:rsid w:val="0E0FA2F9"/>
    <w:rsid w:val="0E34DFBF"/>
    <w:rsid w:val="0E50D921"/>
    <w:rsid w:val="0E69D70B"/>
    <w:rsid w:val="0E8E8478"/>
    <w:rsid w:val="0EE5D74E"/>
    <w:rsid w:val="0F23C632"/>
    <w:rsid w:val="0F5D0446"/>
    <w:rsid w:val="0F8014B0"/>
    <w:rsid w:val="0FC5EF0C"/>
    <w:rsid w:val="0FC8D03D"/>
    <w:rsid w:val="0FC9D9AF"/>
    <w:rsid w:val="1003E8DF"/>
    <w:rsid w:val="104BD832"/>
    <w:rsid w:val="11283C6D"/>
    <w:rsid w:val="118C42F4"/>
    <w:rsid w:val="11966D7C"/>
    <w:rsid w:val="11975AA0"/>
    <w:rsid w:val="11CCC407"/>
    <w:rsid w:val="11DA22BA"/>
    <w:rsid w:val="1203C62C"/>
    <w:rsid w:val="121660B4"/>
    <w:rsid w:val="12486F49"/>
    <w:rsid w:val="125C8EA8"/>
    <w:rsid w:val="126B50BE"/>
    <w:rsid w:val="1289137C"/>
    <w:rsid w:val="129BC9EE"/>
    <w:rsid w:val="12B7BB81"/>
    <w:rsid w:val="12EFCC54"/>
    <w:rsid w:val="12FCE308"/>
    <w:rsid w:val="1309A78C"/>
    <w:rsid w:val="134A42F8"/>
    <w:rsid w:val="13B5D878"/>
    <w:rsid w:val="13BF844F"/>
    <w:rsid w:val="13F176A9"/>
    <w:rsid w:val="143C4C5E"/>
    <w:rsid w:val="1442178E"/>
    <w:rsid w:val="1468C56C"/>
    <w:rsid w:val="14BFBED7"/>
    <w:rsid w:val="14CBC956"/>
    <w:rsid w:val="14DE4973"/>
    <w:rsid w:val="15291084"/>
    <w:rsid w:val="15623AA4"/>
    <w:rsid w:val="15862E8D"/>
    <w:rsid w:val="15A2B1FB"/>
    <w:rsid w:val="16050A2C"/>
    <w:rsid w:val="166A229D"/>
    <w:rsid w:val="167C4DEB"/>
    <w:rsid w:val="16B50291"/>
    <w:rsid w:val="16D2AB1B"/>
    <w:rsid w:val="16E8E356"/>
    <w:rsid w:val="16FC5B2D"/>
    <w:rsid w:val="170C1112"/>
    <w:rsid w:val="171AF71B"/>
    <w:rsid w:val="1735BF19"/>
    <w:rsid w:val="174AB11A"/>
    <w:rsid w:val="1753E56A"/>
    <w:rsid w:val="17688A07"/>
    <w:rsid w:val="178CF94D"/>
    <w:rsid w:val="18071EAD"/>
    <w:rsid w:val="18244234"/>
    <w:rsid w:val="185ED0C0"/>
    <w:rsid w:val="187BE6B8"/>
    <w:rsid w:val="18866E0C"/>
    <w:rsid w:val="189205DF"/>
    <w:rsid w:val="18939864"/>
    <w:rsid w:val="18BFEE95"/>
    <w:rsid w:val="18E4BBF8"/>
    <w:rsid w:val="18E79FA4"/>
    <w:rsid w:val="1929187D"/>
    <w:rsid w:val="19396F49"/>
    <w:rsid w:val="1977C907"/>
    <w:rsid w:val="199FD60B"/>
    <w:rsid w:val="19A95A1B"/>
    <w:rsid w:val="19C1066A"/>
    <w:rsid w:val="19DBD166"/>
    <w:rsid w:val="1A0417BA"/>
    <w:rsid w:val="1A0EEA73"/>
    <w:rsid w:val="1A1156A6"/>
    <w:rsid w:val="1A2539B0"/>
    <w:rsid w:val="1A3C6E01"/>
    <w:rsid w:val="1A40D624"/>
    <w:rsid w:val="1A83B912"/>
    <w:rsid w:val="1A927388"/>
    <w:rsid w:val="1AAE1463"/>
    <w:rsid w:val="1AB62927"/>
    <w:rsid w:val="1B1C4673"/>
    <w:rsid w:val="1B32D9FC"/>
    <w:rsid w:val="1B47164E"/>
    <w:rsid w:val="1B838E8F"/>
    <w:rsid w:val="1BCD162D"/>
    <w:rsid w:val="1BE06456"/>
    <w:rsid w:val="1C2EA9CD"/>
    <w:rsid w:val="1C98F03C"/>
    <w:rsid w:val="1C9E3FB1"/>
    <w:rsid w:val="1CB5D2F0"/>
    <w:rsid w:val="1CD30293"/>
    <w:rsid w:val="1D1883BE"/>
    <w:rsid w:val="1D4EF5C5"/>
    <w:rsid w:val="1D5370E9"/>
    <w:rsid w:val="1D5D931B"/>
    <w:rsid w:val="1D601B36"/>
    <w:rsid w:val="1DEC5BE3"/>
    <w:rsid w:val="1DF1FB4D"/>
    <w:rsid w:val="1E5312FE"/>
    <w:rsid w:val="1E87972B"/>
    <w:rsid w:val="1EAFB26A"/>
    <w:rsid w:val="1EFC5527"/>
    <w:rsid w:val="1EFDAB57"/>
    <w:rsid w:val="1F130933"/>
    <w:rsid w:val="1F1BC143"/>
    <w:rsid w:val="1F445929"/>
    <w:rsid w:val="1F50B7B7"/>
    <w:rsid w:val="1F6E25AE"/>
    <w:rsid w:val="1F939012"/>
    <w:rsid w:val="1F9F35D7"/>
    <w:rsid w:val="1FF31E85"/>
    <w:rsid w:val="2043B326"/>
    <w:rsid w:val="208B70D5"/>
    <w:rsid w:val="20A0B883"/>
    <w:rsid w:val="20ABE6F6"/>
    <w:rsid w:val="20FCFEA4"/>
    <w:rsid w:val="2112FC28"/>
    <w:rsid w:val="21755EFF"/>
    <w:rsid w:val="223AC38D"/>
    <w:rsid w:val="22523737"/>
    <w:rsid w:val="228A57C6"/>
    <w:rsid w:val="22CA23B6"/>
    <w:rsid w:val="22E8DB2A"/>
    <w:rsid w:val="2342EC5F"/>
    <w:rsid w:val="234E9079"/>
    <w:rsid w:val="238DDD9C"/>
    <w:rsid w:val="239628BC"/>
    <w:rsid w:val="23C1C990"/>
    <w:rsid w:val="23C9D984"/>
    <w:rsid w:val="23EF1B57"/>
    <w:rsid w:val="240C0C93"/>
    <w:rsid w:val="241646CC"/>
    <w:rsid w:val="2418ECF3"/>
    <w:rsid w:val="2439B1C7"/>
    <w:rsid w:val="248600D6"/>
    <w:rsid w:val="248925FC"/>
    <w:rsid w:val="24C758C3"/>
    <w:rsid w:val="252AA02B"/>
    <w:rsid w:val="25501A1F"/>
    <w:rsid w:val="25693250"/>
    <w:rsid w:val="25FEDE72"/>
    <w:rsid w:val="26002BE8"/>
    <w:rsid w:val="2623D286"/>
    <w:rsid w:val="26751667"/>
    <w:rsid w:val="26761DA0"/>
    <w:rsid w:val="27AD6E7D"/>
    <w:rsid w:val="27C8036E"/>
    <w:rsid w:val="27DA392E"/>
    <w:rsid w:val="27EE70A1"/>
    <w:rsid w:val="27F6FC19"/>
    <w:rsid w:val="28067307"/>
    <w:rsid w:val="28308310"/>
    <w:rsid w:val="2835FAB1"/>
    <w:rsid w:val="2889CF7B"/>
    <w:rsid w:val="2925C23C"/>
    <w:rsid w:val="293CB37E"/>
    <w:rsid w:val="293D4296"/>
    <w:rsid w:val="29582C08"/>
    <w:rsid w:val="296A9708"/>
    <w:rsid w:val="29B0E39A"/>
    <w:rsid w:val="29BC322C"/>
    <w:rsid w:val="29D62666"/>
    <w:rsid w:val="29DB7845"/>
    <w:rsid w:val="29EF12D2"/>
    <w:rsid w:val="29EF6BDF"/>
    <w:rsid w:val="2A091B87"/>
    <w:rsid w:val="2A21D014"/>
    <w:rsid w:val="2A22E7ED"/>
    <w:rsid w:val="2A3EBBC1"/>
    <w:rsid w:val="2A93B93D"/>
    <w:rsid w:val="2AF321CD"/>
    <w:rsid w:val="2AF4D32A"/>
    <w:rsid w:val="2B1BD8D8"/>
    <w:rsid w:val="2B2BF2D9"/>
    <w:rsid w:val="2B345B9E"/>
    <w:rsid w:val="2B3BEEDE"/>
    <w:rsid w:val="2B6C4950"/>
    <w:rsid w:val="2B8CFD71"/>
    <w:rsid w:val="2BAB43F3"/>
    <w:rsid w:val="2BBFE83A"/>
    <w:rsid w:val="2BC6B03F"/>
    <w:rsid w:val="2BD81547"/>
    <w:rsid w:val="2BF46FCB"/>
    <w:rsid w:val="2C2A536F"/>
    <w:rsid w:val="2C46D37A"/>
    <w:rsid w:val="2C889541"/>
    <w:rsid w:val="2C9DE2ED"/>
    <w:rsid w:val="2CE90478"/>
    <w:rsid w:val="2D269602"/>
    <w:rsid w:val="2DDA1D62"/>
    <w:rsid w:val="2DECB7EE"/>
    <w:rsid w:val="2E2EBF2D"/>
    <w:rsid w:val="2EF3E35C"/>
    <w:rsid w:val="2F5D1D81"/>
    <w:rsid w:val="2F6ECC81"/>
    <w:rsid w:val="2F87C337"/>
    <w:rsid w:val="2FBD9346"/>
    <w:rsid w:val="304D9B10"/>
    <w:rsid w:val="3083FA4E"/>
    <w:rsid w:val="309AF2C0"/>
    <w:rsid w:val="30DC7971"/>
    <w:rsid w:val="3125C79E"/>
    <w:rsid w:val="3145B2D4"/>
    <w:rsid w:val="3162A670"/>
    <w:rsid w:val="31AA1B3E"/>
    <w:rsid w:val="31DC4E7B"/>
    <w:rsid w:val="325B4012"/>
    <w:rsid w:val="32D8E05F"/>
    <w:rsid w:val="3316D2B2"/>
    <w:rsid w:val="331BEFB6"/>
    <w:rsid w:val="33315E33"/>
    <w:rsid w:val="3353FFF1"/>
    <w:rsid w:val="33CBD9F9"/>
    <w:rsid w:val="33FB1DF3"/>
    <w:rsid w:val="34716FF3"/>
    <w:rsid w:val="35196B07"/>
    <w:rsid w:val="352A5A72"/>
    <w:rsid w:val="35314A73"/>
    <w:rsid w:val="35370CFD"/>
    <w:rsid w:val="353A2019"/>
    <w:rsid w:val="353ABD89"/>
    <w:rsid w:val="355A3DDF"/>
    <w:rsid w:val="3591A874"/>
    <w:rsid w:val="35B2ADE8"/>
    <w:rsid w:val="35F3FE17"/>
    <w:rsid w:val="366FC870"/>
    <w:rsid w:val="36934738"/>
    <w:rsid w:val="369363AC"/>
    <w:rsid w:val="36A809FF"/>
    <w:rsid w:val="36E5683D"/>
    <w:rsid w:val="372FCD5F"/>
    <w:rsid w:val="37491514"/>
    <w:rsid w:val="37A448F5"/>
    <w:rsid w:val="37BADB73"/>
    <w:rsid w:val="38346BEF"/>
    <w:rsid w:val="38471176"/>
    <w:rsid w:val="38E75885"/>
    <w:rsid w:val="391685D5"/>
    <w:rsid w:val="39AE415D"/>
    <w:rsid w:val="39EDB715"/>
    <w:rsid w:val="3A786DA2"/>
    <w:rsid w:val="3A7F9C3C"/>
    <w:rsid w:val="3A8B5527"/>
    <w:rsid w:val="3A8E2F83"/>
    <w:rsid w:val="3AA8869D"/>
    <w:rsid w:val="3ABEE5C8"/>
    <w:rsid w:val="3AC94D96"/>
    <w:rsid w:val="3AC9858A"/>
    <w:rsid w:val="3B15E960"/>
    <w:rsid w:val="3B792470"/>
    <w:rsid w:val="3B79BDB7"/>
    <w:rsid w:val="3B835A7F"/>
    <w:rsid w:val="3BA8B43A"/>
    <w:rsid w:val="3BC12FD5"/>
    <w:rsid w:val="3BD7510B"/>
    <w:rsid w:val="3BE24FDE"/>
    <w:rsid w:val="3C21C8E7"/>
    <w:rsid w:val="3C3ADB38"/>
    <w:rsid w:val="3C5B4D87"/>
    <w:rsid w:val="3CF4A702"/>
    <w:rsid w:val="3CF50151"/>
    <w:rsid w:val="3D039834"/>
    <w:rsid w:val="3D2CD553"/>
    <w:rsid w:val="3D56FD95"/>
    <w:rsid w:val="3D578E1F"/>
    <w:rsid w:val="3D93AA6C"/>
    <w:rsid w:val="3D9C71DB"/>
    <w:rsid w:val="3DAA7C78"/>
    <w:rsid w:val="3DAC3568"/>
    <w:rsid w:val="3DB0B96C"/>
    <w:rsid w:val="3DD84728"/>
    <w:rsid w:val="3DDDF58F"/>
    <w:rsid w:val="3DE2BD67"/>
    <w:rsid w:val="3E07D446"/>
    <w:rsid w:val="3E7D51AE"/>
    <w:rsid w:val="3EA03C0E"/>
    <w:rsid w:val="3EAE8108"/>
    <w:rsid w:val="3EE15978"/>
    <w:rsid w:val="3F1D7E17"/>
    <w:rsid w:val="3F610660"/>
    <w:rsid w:val="3F74BC1F"/>
    <w:rsid w:val="3F81AA87"/>
    <w:rsid w:val="3FA33052"/>
    <w:rsid w:val="3FC4B422"/>
    <w:rsid w:val="3FF8E08F"/>
    <w:rsid w:val="400A4CCF"/>
    <w:rsid w:val="4041020C"/>
    <w:rsid w:val="40483824"/>
    <w:rsid w:val="406735B5"/>
    <w:rsid w:val="4083A55F"/>
    <w:rsid w:val="408FC5A5"/>
    <w:rsid w:val="40AACA30"/>
    <w:rsid w:val="40C21D6B"/>
    <w:rsid w:val="40CAACCF"/>
    <w:rsid w:val="41A2C6F9"/>
    <w:rsid w:val="41C77C6B"/>
    <w:rsid w:val="41E94E2A"/>
    <w:rsid w:val="41F8E76F"/>
    <w:rsid w:val="42291B25"/>
    <w:rsid w:val="427B468B"/>
    <w:rsid w:val="42B8B3D1"/>
    <w:rsid w:val="42C03BB5"/>
    <w:rsid w:val="438F69E9"/>
    <w:rsid w:val="439B511D"/>
    <w:rsid w:val="43C26811"/>
    <w:rsid w:val="43CA80F0"/>
    <w:rsid w:val="43E9A7C4"/>
    <w:rsid w:val="43F13B02"/>
    <w:rsid w:val="43F22735"/>
    <w:rsid w:val="440094D0"/>
    <w:rsid w:val="441EEEA8"/>
    <w:rsid w:val="44D33ABE"/>
    <w:rsid w:val="44DC52F6"/>
    <w:rsid w:val="44E68C8D"/>
    <w:rsid w:val="44EB6442"/>
    <w:rsid w:val="44ED8D27"/>
    <w:rsid w:val="44FE223A"/>
    <w:rsid w:val="45134E01"/>
    <w:rsid w:val="4523D134"/>
    <w:rsid w:val="45907253"/>
    <w:rsid w:val="4590CCB0"/>
    <w:rsid w:val="465FB943"/>
    <w:rsid w:val="46AFE2DF"/>
    <w:rsid w:val="46D44E08"/>
    <w:rsid w:val="46E84C68"/>
    <w:rsid w:val="46F2CE14"/>
    <w:rsid w:val="46F991AE"/>
    <w:rsid w:val="474A1919"/>
    <w:rsid w:val="4763D76D"/>
    <w:rsid w:val="47830140"/>
    <w:rsid w:val="479DD2E6"/>
    <w:rsid w:val="4834AA90"/>
    <w:rsid w:val="48529337"/>
    <w:rsid w:val="487DFEE1"/>
    <w:rsid w:val="488AE4A3"/>
    <w:rsid w:val="489447C6"/>
    <w:rsid w:val="48AD7CE1"/>
    <w:rsid w:val="48B8FBFE"/>
    <w:rsid w:val="48F05BE5"/>
    <w:rsid w:val="4961581B"/>
    <w:rsid w:val="49983391"/>
    <w:rsid w:val="49AC5E13"/>
    <w:rsid w:val="49AF11C5"/>
    <w:rsid w:val="49B2071D"/>
    <w:rsid w:val="49E8596D"/>
    <w:rsid w:val="4A6C1D3F"/>
    <w:rsid w:val="4A6D83A2"/>
    <w:rsid w:val="4A73BB0E"/>
    <w:rsid w:val="4A902462"/>
    <w:rsid w:val="4ABCE2C3"/>
    <w:rsid w:val="4AF9FCFA"/>
    <w:rsid w:val="4B1DB580"/>
    <w:rsid w:val="4B3109FA"/>
    <w:rsid w:val="4B61B512"/>
    <w:rsid w:val="4B6A713A"/>
    <w:rsid w:val="4B8E2C8D"/>
    <w:rsid w:val="4B983C2B"/>
    <w:rsid w:val="4BF7C441"/>
    <w:rsid w:val="4C09183C"/>
    <w:rsid w:val="4C0D6B84"/>
    <w:rsid w:val="4C5F1309"/>
    <w:rsid w:val="4D3B48A4"/>
    <w:rsid w:val="4D5D0C90"/>
    <w:rsid w:val="4D5F7957"/>
    <w:rsid w:val="4D9BCB28"/>
    <w:rsid w:val="4E07835C"/>
    <w:rsid w:val="4E1473B2"/>
    <w:rsid w:val="4E1F0A74"/>
    <w:rsid w:val="4E3CE0CA"/>
    <w:rsid w:val="4E6A3830"/>
    <w:rsid w:val="4E9269DF"/>
    <w:rsid w:val="4EEF78B0"/>
    <w:rsid w:val="4F23BF35"/>
    <w:rsid w:val="4FA9FA0D"/>
    <w:rsid w:val="503C0DF8"/>
    <w:rsid w:val="5044B747"/>
    <w:rsid w:val="506A66FA"/>
    <w:rsid w:val="50701B07"/>
    <w:rsid w:val="50B3396E"/>
    <w:rsid w:val="50F89AEF"/>
    <w:rsid w:val="5129E7BE"/>
    <w:rsid w:val="5176E298"/>
    <w:rsid w:val="51936F98"/>
    <w:rsid w:val="519A697F"/>
    <w:rsid w:val="51A21686"/>
    <w:rsid w:val="5226B4C8"/>
    <w:rsid w:val="524B6D10"/>
    <w:rsid w:val="526A6282"/>
    <w:rsid w:val="527649E0"/>
    <w:rsid w:val="527E7367"/>
    <w:rsid w:val="533D5CAB"/>
    <w:rsid w:val="5350762A"/>
    <w:rsid w:val="5360F85C"/>
    <w:rsid w:val="536ADFBD"/>
    <w:rsid w:val="538CA6B2"/>
    <w:rsid w:val="53A211E4"/>
    <w:rsid w:val="53C7D4C5"/>
    <w:rsid w:val="53F8FBA0"/>
    <w:rsid w:val="54296454"/>
    <w:rsid w:val="543A33D5"/>
    <w:rsid w:val="544070D2"/>
    <w:rsid w:val="5457F093"/>
    <w:rsid w:val="548C1C5B"/>
    <w:rsid w:val="549A89FE"/>
    <w:rsid w:val="54AFBC8D"/>
    <w:rsid w:val="54F2DA0A"/>
    <w:rsid w:val="550F21B4"/>
    <w:rsid w:val="551C1A4E"/>
    <w:rsid w:val="552DB09F"/>
    <w:rsid w:val="55581F74"/>
    <w:rsid w:val="555946C3"/>
    <w:rsid w:val="555AFADD"/>
    <w:rsid w:val="558C5D30"/>
    <w:rsid w:val="55FFC83B"/>
    <w:rsid w:val="56942DB7"/>
    <w:rsid w:val="5694B11F"/>
    <w:rsid w:val="5696AB78"/>
    <w:rsid w:val="56A2FBFD"/>
    <w:rsid w:val="570E1075"/>
    <w:rsid w:val="5711A7DD"/>
    <w:rsid w:val="576F6823"/>
    <w:rsid w:val="57713D1F"/>
    <w:rsid w:val="5779F55B"/>
    <w:rsid w:val="577F7D3C"/>
    <w:rsid w:val="57C00BF0"/>
    <w:rsid w:val="57FDE1F1"/>
    <w:rsid w:val="581E4423"/>
    <w:rsid w:val="58983E24"/>
    <w:rsid w:val="58BAF715"/>
    <w:rsid w:val="58C4AB27"/>
    <w:rsid w:val="58C8BFCE"/>
    <w:rsid w:val="58EBB986"/>
    <w:rsid w:val="5914922A"/>
    <w:rsid w:val="5926F7B3"/>
    <w:rsid w:val="592A727C"/>
    <w:rsid w:val="59616391"/>
    <w:rsid w:val="5978D5D6"/>
    <w:rsid w:val="59F7068C"/>
    <w:rsid w:val="59FF6445"/>
    <w:rsid w:val="5A07FC86"/>
    <w:rsid w:val="5A16246C"/>
    <w:rsid w:val="5A27B8E5"/>
    <w:rsid w:val="5A6B7510"/>
    <w:rsid w:val="5AA3CD00"/>
    <w:rsid w:val="5AA3D083"/>
    <w:rsid w:val="5AB9897F"/>
    <w:rsid w:val="5ABE2FAB"/>
    <w:rsid w:val="5B29C84C"/>
    <w:rsid w:val="5B3C5C74"/>
    <w:rsid w:val="5B701A07"/>
    <w:rsid w:val="5B92D6ED"/>
    <w:rsid w:val="5B9EDF0C"/>
    <w:rsid w:val="5BBDDFDB"/>
    <w:rsid w:val="5BDA09E7"/>
    <w:rsid w:val="5BE35E2B"/>
    <w:rsid w:val="5BF431AE"/>
    <w:rsid w:val="5BFC3239"/>
    <w:rsid w:val="5C36B857"/>
    <w:rsid w:val="5C3C94EE"/>
    <w:rsid w:val="5C3EC84F"/>
    <w:rsid w:val="5C417003"/>
    <w:rsid w:val="5C433A35"/>
    <w:rsid w:val="5CA40424"/>
    <w:rsid w:val="5CA9E0BF"/>
    <w:rsid w:val="5CF7D840"/>
    <w:rsid w:val="5D132870"/>
    <w:rsid w:val="5D23A2C4"/>
    <w:rsid w:val="5D95E2DE"/>
    <w:rsid w:val="5DB5CC49"/>
    <w:rsid w:val="5DFA9CA4"/>
    <w:rsid w:val="5E1D3398"/>
    <w:rsid w:val="5E337EA3"/>
    <w:rsid w:val="5E510CDE"/>
    <w:rsid w:val="5E53C964"/>
    <w:rsid w:val="5E687A34"/>
    <w:rsid w:val="5E696A6A"/>
    <w:rsid w:val="5E7A8B7A"/>
    <w:rsid w:val="5E7E7477"/>
    <w:rsid w:val="5EB0F5A6"/>
    <w:rsid w:val="5EC02C35"/>
    <w:rsid w:val="5EC7E14A"/>
    <w:rsid w:val="5F52AB86"/>
    <w:rsid w:val="5F6653E7"/>
    <w:rsid w:val="5F818D64"/>
    <w:rsid w:val="5F8D48CB"/>
    <w:rsid w:val="5FD8DAB9"/>
    <w:rsid w:val="5FFF9E5C"/>
    <w:rsid w:val="604F8312"/>
    <w:rsid w:val="605D51E1"/>
    <w:rsid w:val="60B2F970"/>
    <w:rsid w:val="60F34BAC"/>
    <w:rsid w:val="6132ECAC"/>
    <w:rsid w:val="613AC7E4"/>
    <w:rsid w:val="614027E5"/>
    <w:rsid w:val="614A7B24"/>
    <w:rsid w:val="61823633"/>
    <w:rsid w:val="61828BF2"/>
    <w:rsid w:val="61A6B9C3"/>
    <w:rsid w:val="61ED240A"/>
    <w:rsid w:val="62269CDB"/>
    <w:rsid w:val="622F4CE8"/>
    <w:rsid w:val="623D0F74"/>
    <w:rsid w:val="62556E04"/>
    <w:rsid w:val="625ECC0A"/>
    <w:rsid w:val="62769855"/>
    <w:rsid w:val="62793B8B"/>
    <w:rsid w:val="6305494E"/>
    <w:rsid w:val="630809FE"/>
    <w:rsid w:val="632DBFB9"/>
    <w:rsid w:val="6334C232"/>
    <w:rsid w:val="635C62D6"/>
    <w:rsid w:val="63675A4E"/>
    <w:rsid w:val="636C3435"/>
    <w:rsid w:val="63DD48ED"/>
    <w:rsid w:val="64398A7E"/>
    <w:rsid w:val="644801AE"/>
    <w:rsid w:val="645EBF5E"/>
    <w:rsid w:val="6478A933"/>
    <w:rsid w:val="64853DB4"/>
    <w:rsid w:val="648ECE50"/>
    <w:rsid w:val="654C60A5"/>
    <w:rsid w:val="6553DE78"/>
    <w:rsid w:val="65661634"/>
    <w:rsid w:val="658CF846"/>
    <w:rsid w:val="66116316"/>
    <w:rsid w:val="6643F95D"/>
    <w:rsid w:val="6677D0C9"/>
    <w:rsid w:val="667E3FD2"/>
    <w:rsid w:val="668F354E"/>
    <w:rsid w:val="66A33D7F"/>
    <w:rsid w:val="67219FC9"/>
    <w:rsid w:val="678F87FB"/>
    <w:rsid w:val="67A8A820"/>
    <w:rsid w:val="682AECC9"/>
    <w:rsid w:val="68554997"/>
    <w:rsid w:val="6881A473"/>
    <w:rsid w:val="689258FF"/>
    <w:rsid w:val="68AC323C"/>
    <w:rsid w:val="68CE11CE"/>
    <w:rsid w:val="68F27BF0"/>
    <w:rsid w:val="68F4B19D"/>
    <w:rsid w:val="691AB48B"/>
    <w:rsid w:val="692F1B4C"/>
    <w:rsid w:val="696D850E"/>
    <w:rsid w:val="6997EF86"/>
    <w:rsid w:val="69BB4F77"/>
    <w:rsid w:val="69E8E25F"/>
    <w:rsid w:val="69FF8D82"/>
    <w:rsid w:val="6A03D4A7"/>
    <w:rsid w:val="6A204779"/>
    <w:rsid w:val="6A43F1BF"/>
    <w:rsid w:val="6A74FC34"/>
    <w:rsid w:val="6A9A360F"/>
    <w:rsid w:val="6A9D95B0"/>
    <w:rsid w:val="6AE98066"/>
    <w:rsid w:val="6B3155C6"/>
    <w:rsid w:val="6B341BA1"/>
    <w:rsid w:val="6B5EEEC7"/>
    <w:rsid w:val="6BDA8261"/>
    <w:rsid w:val="6C269C1D"/>
    <w:rsid w:val="6C7E9846"/>
    <w:rsid w:val="6C89AE67"/>
    <w:rsid w:val="6CF6FEAC"/>
    <w:rsid w:val="6D402900"/>
    <w:rsid w:val="6D6AEA63"/>
    <w:rsid w:val="6D6D2105"/>
    <w:rsid w:val="6D8F69D7"/>
    <w:rsid w:val="6D9B112E"/>
    <w:rsid w:val="6DA98505"/>
    <w:rsid w:val="6DABB5E1"/>
    <w:rsid w:val="6DE82779"/>
    <w:rsid w:val="6E0E062A"/>
    <w:rsid w:val="6E3AD5B8"/>
    <w:rsid w:val="6E668E10"/>
    <w:rsid w:val="6E7F65AA"/>
    <w:rsid w:val="6EB3D669"/>
    <w:rsid w:val="6EC816F0"/>
    <w:rsid w:val="6EE0FD9F"/>
    <w:rsid w:val="6F700C33"/>
    <w:rsid w:val="6F74D862"/>
    <w:rsid w:val="6F99E837"/>
    <w:rsid w:val="6FAD4574"/>
    <w:rsid w:val="6FCB8123"/>
    <w:rsid w:val="701070A2"/>
    <w:rsid w:val="704C1275"/>
    <w:rsid w:val="705257CF"/>
    <w:rsid w:val="7052DCA7"/>
    <w:rsid w:val="707DB902"/>
    <w:rsid w:val="71157A7C"/>
    <w:rsid w:val="716F7CE0"/>
    <w:rsid w:val="71A11194"/>
    <w:rsid w:val="71BC93F4"/>
    <w:rsid w:val="72143E6D"/>
    <w:rsid w:val="721C4FEA"/>
    <w:rsid w:val="7295BE57"/>
    <w:rsid w:val="72A2BA8A"/>
    <w:rsid w:val="72C629CF"/>
    <w:rsid w:val="7338495B"/>
    <w:rsid w:val="7365EBE8"/>
    <w:rsid w:val="73EA97BF"/>
    <w:rsid w:val="73EEB53E"/>
    <w:rsid w:val="74449D5A"/>
    <w:rsid w:val="7473D954"/>
    <w:rsid w:val="748661D3"/>
    <w:rsid w:val="74F304FD"/>
    <w:rsid w:val="74FB2AA7"/>
    <w:rsid w:val="750D7788"/>
    <w:rsid w:val="75168BA3"/>
    <w:rsid w:val="75A19E30"/>
    <w:rsid w:val="7611D0F5"/>
    <w:rsid w:val="764D3DDA"/>
    <w:rsid w:val="767F9913"/>
    <w:rsid w:val="768F384B"/>
    <w:rsid w:val="768F5DA4"/>
    <w:rsid w:val="76B33845"/>
    <w:rsid w:val="76C7DF43"/>
    <w:rsid w:val="7795724F"/>
    <w:rsid w:val="779F7259"/>
    <w:rsid w:val="77BA92F4"/>
    <w:rsid w:val="77D57421"/>
    <w:rsid w:val="77E04DC6"/>
    <w:rsid w:val="78194A50"/>
    <w:rsid w:val="78B1EF35"/>
    <w:rsid w:val="78F4D0B2"/>
    <w:rsid w:val="79167E63"/>
    <w:rsid w:val="79241C85"/>
    <w:rsid w:val="796DE934"/>
    <w:rsid w:val="7983482A"/>
    <w:rsid w:val="79953CC8"/>
    <w:rsid w:val="79D43503"/>
    <w:rsid w:val="7AA5F16A"/>
    <w:rsid w:val="7AAF9085"/>
    <w:rsid w:val="7AB451A0"/>
    <w:rsid w:val="7AD9BCD3"/>
    <w:rsid w:val="7B9E8F05"/>
    <w:rsid w:val="7BC43E7E"/>
    <w:rsid w:val="7BDEE494"/>
    <w:rsid w:val="7BE40412"/>
    <w:rsid w:val="7BF28E1C"/>
    <w:rsid w:val="7C1BC79D"/>
    <w:rsid w:val="7C4C4393"/>
    <w:rsid w:val="7C542A9E"/>
    <w:rsid w:val="7C73C4C2"/>
    <w:rsid w:val="7C77CB3A"/>
    <w:rsid w:val="7CC1C070"/>
    <w:rsid w:val="7CE3B30A"/>
    <w:rsid w:val="7CF730A1"/>
    <w:rsid w:val="7D76FC88"/>
    <w:rsid w:val="7D86902A"/>
    <w:rsid w:val="7DA95619"/>
    <w:rsid w:val="7DDFC5B4"/>
    <w:rsid w:val="7E0C33DF"/>
    <w:rsid w:val="7E1BA185"/>
    <w:rsid w:val="7E2F83A4"/>
    <w:rsid w:val="7E3F8038"/>
    <w:rsid w:val="7E407F11"/>
    <w:rsid w:val="7E47DF18"/>
    <w:rsid w:val="7E503ABF"/>
    <w:rsid w:val="7E8EA5CF"/>
    <w:rsid w:val="7EA221DD"/>
    <w:rsid w:val="7EA85393"/>
    <w:rsid w:val="7EC546E1"/>
    <w:rsid w:val="7EEB9D6C"/>
    <w:rsid w:val="7EEEF282"/>
    <w:rsid w:val="7F18570A"/>
    <w:rsid w:val="7F1976FF"/>
    <w:rsid w:val="7F3F05C0"/>
    <w:rsid w:val="7F776CDA"/>
    <w:rsid w:val="7F943408"/>
    <w:rsid w:val="7FBCC591"/>
    <w:rsid w:val="7FEA44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9028D"/>
  <w15:chartTrackingRefBased/>
  <w15:docId w15:val="{623F95B3-CD24-4DB4-8EFC-55CC4F67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A41"/>
    <w:pPr>
      <w:ind w:left="720"/>
      <w:contextualSpacing/>
    </w:pPr>
  </w:style>
  <w:style w:type="paragraph" w:styleId="NormalWeb">
    <w:name w:val="Normal (Web)"/>
    <w:basedOn w:val="Normal"/>
    <w:uiPriority w:val="99"/>
    <w:semiHidden/>
    <w:unhideWhenUsed/>
    <w:rsid w:val="0032662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97A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AEE"/>
    <w:rPr>
      <w:sz w:val="20"/>
      <w:szCs w:val="20"/>
    </w:rPr>
  </w:style>
  <w:style w:type="character" w:styleId="FootnoteReference">
    <w:name w:val="footnote reference"/>
    <w:basedOn w:val="DefaultParagraphFont"/>
    <w:uiPriority w:val="99"/>
    <w:semiHidden/>
    <w:unhideWhenUsed/>
    <w:rsid w:val="00197AEE"/>
    <w:rPr>
      <w:vertAlign w:val="superscript"/>
    </w:rPr>
  </w:style>
  <w:style w:type="character" w:styleId="PlaceholderText">
    <w:name w:val="Placeholder Text"/>
    <w:basedOn w:val="DefaultParagraphFont"/>
    <w:uiPriority w:val="99"/>
    <w:semiHidden/>
    <w:rsid w:val="00257B98"/>
    <w:rPr>
      <w:color w:val="808080"/>
    </w:rPr>
  </w:style>
  <w:style w:type="paragraph" w:styleId="Header">
    <w:name w:val="header"/>
    <w:basedOn w:val="Normal"/>
    <w:link w:val="HeaderChar"/>
    <w:uiPriority w:val="99"/>
    <w:unhideWhenUsed/>
    <w:rsid w:val="00AB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72"/>
  </w:style>
  <w:style w:type="paragraph" w:styleId="Footer">
    <w:name w:val="footer"/>
    <w:basedOn w:val="Normal"/>
    <w:link w:val="FooterChar"/>
    <w:uiPriority w:val="99"/>
    <w:unhideWhenUsed/>
    <w:rsid w:val="00AB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B72"/>
  </w:style>
  <w:style w:type="paragraph" w:styleId="CommentText">
    <w:name w:val="annotation text"/>
    <w:basedOn w:val="Normal"/>
    <w:link w:val="CommentTextChar"/>
    <w:uiPriority w:val="99"/>
    <w:semiHidden/>
    <w:unhideWhenUsed/>
    <w:rsid w:val="00487582"/>
    <w:pPr>
      <w:spacing w:line="240" w:lineRule="auto"/>
    </w:pPr>
    <w:rPr>
      <w:sz w:val="20"/>
      <w:szCs w:val="20"/>
    </w:rPr>
  </w:style>
  <w:style w:type="character" w:customStyle="1" w:styleId="CommentTextChar">
    <w:name w:val="Comment Text Char"/>
    <w:basedOn w:val="DefaultParagraphFont"/>
    <w:link w:val="CommentText"/>
    <w:uiPriority w:val="99"/>
    <w:semiHidden/>
    <w:rsid w:val="00487582"/>
    <w:rPr>
      <w:sz w:val="20"/>
      <w:szCs w:val="20"/>
    </w:rPr>
  </w:style>
  <w:style w:type="character" w:styleId="CommentReference">
    <w:name w:val="annotation reference"/>
    <w:basedOn w:val="DefaultParagraphFont"/>
    <w:uiPriority w:val="99"/>
    <w:semiHidden/>
    <w:unhideWhenUsed/>
    <w:rsid w:val="00487582"/>
    <w:rPr>
      <w:sz w:val="16"/>
      <w:szCs w:val="16"/>
    </w:rPr>
  </w:style>
  <w:style w:type="table" w:styleId="TableGrid">
    <w:name w:val="Table Grid"/>
    <w:basedOn w:val="TableNormal"/>
    <w:uiPriority w:val="59"/>
    <w:rsid w:val="00866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B1145"/>
    <w:rPr>
      <w:b/>
      <w:bCs/>
    </w:rPr>
  </w:style>
  <w:style w:type="character" w:customStyle="1" w:styleId="CommentSubjectChar">
    <w:name w:val="Comment Subject Char"/>
    <w:basedOn w:val="CommentTextChar"/>
    <w:link w:val="CommentSubject"/>
    <w:uiPriority w:val="99"/>
    <w:semiHidden/>
    <w:rsid w:val="008B1145"/>
    <w:rPr>
      <w:b/>
      <w:bCs/>
      <w:sz w:val="20"/>
      <w:szCs w:val="20"/>
    </w:rPr>
  </w:style>
  <w:style w:type="character" w:customStyle="1" w:styleId="markedcontent">
    <w:name w:val="markedcontent"/>
    <w:basedOn w:val="DefaultParagraphFont"/>
    <w:rsid w:val="003018D5"/>
  </w:style>
  <w:style w:type="character" w:styleId="FollowedHyperlink">
    <w:name w:val="FollowedHyperlink"/>
    <w:basedOn w:val="DefaultParagraphFont"/>
    <w:uiPriority w:val="99"/>
    <w:semiHidden/>
    <w:unhideWhenUsed/>
    <w:rsid w:val="00AB2139"/>
    <w:rPr>
      <w:color w:val="954F72" w:themeColor="followedHyperlink"/>
      <w:u w:val="single"/>
    </w:rPr>
  </w:style>
  <w:style w:type="paragraph" w:styleId="Revision">
    <w:name w:val="Revision"/>
    <w:hidden/>
    <w:uiPriority w:val="99"/>
    <w:semiHidden/>
    <w:rsid w:val="00B51A09"/>
    <w:pPr>
      <w:spacing w:after="0" w:line="240" w:lineRule="auto"/>
    </w:pPr>
  </w:style>
  <w:style w:type="character" w:styleId="UnresolvedMention">
    <w:name w:val="Unresolved Mention"/>
    <w:basedOn w:val="DefaultParagraphFont"/>
    <w:uiPriority w:val="99"/>
    <w:semiHidden/>
    <w:unhideWhenUsed/>
    <w:rsid w:val="00DD5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8744">
      <w:bodyDiv w:val="1"/>
      <w:marLeft w:val="0"/>
      <w:marRight w:val="0"/>
      <w:marTop w:val="0"/>
      <w:marBottom w:val="0"/>
      <w:divBdr>
        <w:top w:val="none" w:sz="0" w:space="0" w:color="auto"/>
        <w:left w:val="none" w:sz="0" w:space="0" w:color="auto"/>
        <w:bottom w:val="none" w:sz="0" w:space="0" w:color="auto"/>
        <w:right w:val="none" w:sz="0" w:space="0" w:color="auto"/>
      </w:divBdr>
    </w:div>
    <w:div w:id="130094280">
      <w:bodyDiv w:val="1"/>
      <w:marLeft w:val="0"/>
      <w:marRight w:val="0"/>
      <w:marTop w:val="0"/>
      <w:marBottom w:val="0"/>
      <w:divBdr>
        <w:top w:val="none" w:sz="0" w:space="0" w:color="auto"/>
        <w:left w:val="none" w:sz="0" w:space="0" w:color="auto"/>
        <w:bottom w:val="none" w:sz="0" w:space="0" w:color="auto"/>
        <w:right w:val="none" w:sz="0" w:space="0" w:color="auto"/>
      </w:divBdr>
    </w:div>
    <w:div w:id="132256402">
      <w:bodyDiv w:val="1"/>
      <w:marLeft w:val="0"/>
      <w:marRight w:val="0"/>
      <w:marTop w:val="0"/>
      <w:marBottom w:val="0"/>
      <w:divBdr>
        <w:top w:val="none" w:sz="0" w:space="0" w:color="auto"/>
        <w:left w:val="none" w:sz="0" w:space="0" w:color="auto"/>
        <w:bottom w:val="none" w:sz="0" w:space="0" w:color="auto"/>
        <w:right w:val="none" w:sz="0" w:space="0" w:color="auto"/>
      </w:divBdr>
    </w:div>
    <w:div w:id="151458931">
      <w:bodyDiv w:val="1"/>
      <w:marLeft w:val="0"/>
      <w:marRight w:val="0"/>
      <w:marTop w:val="0"/>
      <w:marBottom w:val="0"/>
      <w:divBdr>
        <w:top w:val="none" w:sz="0" w:space="0" w:color="auto"/>
        <w:left w:val="none" w:sz="0" w:space="0" w:color="auto"/>
        <w:bottom w:val="none" w:sz="0" w:space="0" w:color="auto"/>
        <w:right w:val="none" w:sz="0" w:space="0" w:color="auto"/>
      </w:divBdr>
    </w:div>
    <w:div w:id="166099946">
      <w:bodyDiv w:val="1"/>
      <w:marLeft w:val="0"/>
      <w:marRight w:val="0"/>
      <w:marTop w:val="0"/>
      <w:marBottom w:val="0"/>
      <w:divBdr>
        <w:top w:val="none" w:sz="0" w:space="0" w:color="auto"/>
        <w:left w:val="none" w:sz="0" w:space="0" w:color="auto"/>
        <w:bottom w:val="none" w:sz="0" w:space="0" w:color="auto"/>
        <w:right w:val="none" w:sz="0" w:space="0" w:color="auto"/>
      </w:divBdr>
    </w:div>
    <w:div w:id="175004085">
      <w:bodyDiv w:val="1"/>
      <w:marLeft w:val="0"/>
      <w:marRight w:val="0"/>
      <w:marTop w:val="0"/>
      <w:marBottom w:val="0"/>
      <w:divBdr>
        <w:top w:val="none" w:sz="0" w:space="0" w:color="auto"/>
        <w:left w:val="none" w:sz="0" w:space="0" w:color="auto"/>
        <w:bottom w:val="none" w:sz="0" w:space="0" w:color="auto"/>
        <w:right w:val="none" w:sz="0" w:space="0" w:color="auto"/>
      </w:divBdr>
    </w:div>
    <w:div w:id="226886660">
      <w:bodyDiv w:val="1"/>
      <w:marLeft w:val="0"/>
      <w:marRight w:val="0"/>
      <w:marTop w:val="0"/>
      <w:marBottom w:val="0"/>
      <w:divBdr>
        <w:top w:val="none" w:sz="0" w:space="0" w:color="auto"/>
        <w:left w:val="none" w:sz="0" w:space="0" w:color="auto"/>
        <w:bottom w:val="none" w:sz="0" w:space="0" w:color="auto"/>
        <w:right w:val="none" w:sz="0" w:space="0" w:color="auto"/>
      </w:divBdr>
    </w:div>
    <w:div w:id="226917999">
      <w:bodyDiv w:val="1"/>
      <w:marLeft w:val="0"/>
      <w:marRight w:val="0"/>
      <w:marTop w:val="0"/>
      <w:marBottom w:val="0"/>
      <w:divBdr>
        <w:top w:val="none" w:sz="0" w:space="0" w:color="auto"/>
        <w:left w:val="none" w:sz="0" w:space="0" w:color="auto"/>
        <w:bottom w:val="none" w:sz="0" w:space="0" w:color="auto"/>
        <w:right w:val="none" w:sz="0" w:space="0" w:color="auto"/>
      </w:divBdr>
    </w:div>
    <w:div w:id="406198266">
      <w:bodyDiv w:val="1"/>
      <w:marLeft w:val="0"/>
      <w:marRight w:val="0"/>
      <w:marTop w:val="0"/>
      <w:marBottom w:val="0"/>
      <w:divBdr>
        <w:top w:val="none" w:sz="0" w:space="0" w:color="auto"/>
        <w:left w:val="none" w:sz="0" w:space="0" w:color="auto"/>
        <w:bottom w:val="none" w:sz="0" w:space="0" w:color="auto"/>
        <w:right w:val="none" w:sz="0" w:space="0" w:color="auto"/>
      </w:divBdr>
    </w:div>
    <w:div w:id="425854160">
      <w:bodyDiv w:val="1"/>
      <w:marLeft w:val="0"/>
      <w:marRight w:val="0"/>
      <w:marTop w:val="0"/>
      <w:marBottom w:val="0"/>
      <w:divBdr>
        <w:top w:val="none" w:sz="0" w:space="0" w:color="auto"/>
        <w:left w:val="none" w:sz="0" w:space="0" w:color="auto"/>
        <w:bottom w:val="none" w:sz="0" w:space="0" w:color="auto"/>
        <w:right w:val="none" w:sz="0" w:space="0" w:color="auto"/>
      </w:divBdr>
    </w:div>
    <w:div w:id="432896272">
      <w:bodyDiv w:val="1"/>
      <w:marLeft w:val="0"/>
      <w:marRight w:val="0"/>
      <w:marTop w:val="0"/>
      <w:marBottom w:val="0"/>
      <w:divBdr>
        <w:top w:val="none" w:sz="0" w:space="0" w:color="auto"/>
        <w:left w:val="none" w:sz="0" w:space="0" w:color="auto"/>
        <w:bottom w:val="none" w:sz="0" w:space="0" w:color="auto"/>
        <w:right w:val="none" w:sz="0" w:space="0" w:color="auto"/>
      </w:divBdr>
    </w:div>
    <w:div w:id="435172526">
      <w:bodyDiv w:val="1"/>
      <w:marLeft w:val="0"/>
      <w:marRight w:val="0"/>
      <w:marTop w:val="0"/>
      <w:marBottom w:val="0"/>
      <w:divBdr>
        <w:top w:val="none" w:sz="0" w:space="0" w:color="auto"/>
        <w:left w:val="none" w:sz="0" w:space="0" w:color="auto"/>
        <w:bottom w:val="none" w:sz="0" w:space="0" w:color="auto"/>
        <w:right w:val="none" w:sz="0" w:space="0" w:color="auto"/>
      </w:divBdr>
    </w:div>
    <w:div w:id="442187051">
      <w:bodyDiv w:val="1"/>
      <w:marLeft w:val="0"/>
      <w:marRight w:val="0"/>
      <w:marTop w:val="0"/>
      <w:marBottom w:val="0"/>
      <w:divBdr>
        <w:top w:val="none" w:sz="0" w:space="0" w:color="auto"/>
        <w:left w:val="none" w:sz="0" w:space="0" w:color="auto"/>
        <w:bottom w:val="none" w:sz="0" w:space="0" w:color="auto"/>
        <w:right w:val="none" w:sz="0" w:space="0" w:color="auto"/>
      </w:divBdr>
    </w:div>
    <w:div w:id="453983024">
      <w:bodyDiv w:val="1"/>
      <w:marLeft w:val="0"/>
      <w:marRight w:val="0"/>
      <w:marTop w:val="0"/>
      <w:marBottom w:val="0"/>
      <w:divBdr>
        <w:top w:val="none" w:sz="0" w:space="0" w:color="auto"/>
        <w:left w:val="none" w:sz="0" w:space="0" w:color="auto"/>
        <w:bottom w:val="none" w:sz="0" w:space="0" w:color="auto"/>
        <w:right w:val="none" w:sz="0" w:space="0" w:color="auto"/>
      </w:divBdr>
    </w:div>
    <w:div w:id="461309785">
      <w:bodyDiv w:val="1"/>
      <w:marLeft w:val="0"/>
      <w:marRight w:val="0"/>
      <w:marTop w:val="0"/>
      <w:marBottom w:val="0"/>
      <w:divBdr>
        <w:top w:val="none" w:sz="0" w:space="0" w:color="auto"/>
        <w:left w:val="none" w:sz="0" w:space="0" w:color="auto"/>
        <w:bottom w:val="none" w:sz="0" w:space="0" w:color="auto"/>
        <w:right w:val="none" w:sz="0" w:space="0" w:color="auto"/>
      </w:divBdr>
    </w:div>
    <w:div w:id="474444638">
      <w:bodyDiv w:val="1"/>
      <w:marLeft w:val="0"/>
      <w:marRight w:val="0"/>
      <w:marTop w:val="0"/>
      <w:marBottom w:val="0"/>
      <w:divBdr>
        <w:top w:val="none" w:sz="0" w:space="0" w:color="auto"/>
        <w:left w:val="none" w:sz="0" w:space="0" w:color="auto"/>
        <w:bottom w:val="none" w:sz="0" w:space="0" w:color="auto"/>
        <w:right w:val="none" w:sz="0" w:space="0" w:color="auto"/>
      </w:divBdr>
    </w:div>
    <w:div w:id="478308686">
      <w:bodyDiv w:val="1"/>
      <w:marLeft w:val="0"/>
      <w:marRight w:val="0"/>
      <w:marTop w:val="0"/>
      <w:marBottom w:val="0"/>
      <w:divBdr>
        <w:top w:val="none" w:sz="0" w:space="0" w:color="auto"/>
        <w:left w:val="none" w:sz="0" w:space="0" w:color="auto"/>
        <w:bottom w:val="none" w:sz="0" w:space="0" w:color="auto"/>
        <w:right w:val="none" w:sz="0" w:space="0" w:color="auto"/>
      </w:divBdr>
    </w:div>
    <w:div w:id="482088302">
      <w:bodyDiv w:val="1"/>
      <w:marLeft w:val="0"/>
      <w:marRight w:val="0"/>
      <w:marTop w:val="0"/>
      <w:marBottom w:val="0"/>
      <w:divBdr>
        <w:top w:val="none" w:sz="0" w:space="0" w:color="auto"/>
        <w:left w:val="none" w:sz="0" w:space="0" w:color="auto"/>
        <w:bottom w:val="none" w:sz="0" w:space="0" w:color="auto"/>
        <w:right w:val="none" w:sz="0" w:space="0" w:color="auto"/>
      </w:divBdr>
    </w:div>
    <w:div w:id="601304083">
      <w:bodyDiv w:val="1"/>
      <w:marLeft w:val="0"/>
      <w:marRight w:val="0"/>
      <w:marTop w:val="0"/>
      <w:marBottom w:val="0"/>
      <w:divBdr>
        <w:top w:val="none" w:sz="0" w:space="0" w:color="auto"/>
        <w:left w:val="none" w:sz="0" w:space="0" w:color="auto"/>
        <w:bottom w:val="none" w:sz="0" w:space="0" w:color="auto"/>
        <w:right w:val="none" w:sz="0" w:space="0" w:color="auto"/>
      </w:divBdr>
    </w:div>
    <w:div w:id="603268170">
      <w:bodyDiv w:val="1"/>
      <w:marLeft w:val="0"/>
      <w:marRight w:val="0"/>
      <w:marTop w:val="0"/>
      <w:marBottom w:val="0"/>
      <w:divBdr>
        <w:top w:val="none" w:sz="0" w:space="0" w:color="auto"/>
        <w:left w:val="none" w:sz="0" w:space="0" w:color="auto"/>
        <w:bottom w:val="none" w:sz="0" w:space="0" w:color="auto"/>
        <w:right w:val="none" w:sz="0" w:space="0" w:color="auto"/>
      </w:divBdr>
    </w:div>
    <w:div w:id="648293793">
      <w:bodyDiv w:val="1"/>
      <w:marLeft w:val="0"/>
      <w:marRight w:val="0"/>
      <w:marTop w:val="0"/>
      <w:marBottom w:val="0"/>
      <w:divBdr>
        <w:top w:val="none" w:sz="0" w:space="0" w:color="auto"/>
        <w:left w:val="none" w:sz="0" w:space="0" w:color="auto"/>
        <w:bottom w:val="none" w:sz="0" w:space="0" w:color="auto"/>
        <w:right w:val="none" w:sz="0" w:space="0" w:color="auto"/>
      </w:divBdr>
    </w:div>
    <w:div w:id="658777542">
      <w:bodyDiv w:val="1"/>
      <w:marLeft w:val="0"/>
      <w:marRight w:val="0"/>
      <w:marTop w:val="0"/>
      <w:marBottom w:val="0"/>
      <w:divBdr>
        <w:top w:val="none" w:sz="0" w:space="0" w:color="auto"/>
        <w:left w:val="none" w:sz="0" w:space="0" w:color="auto"/>
        <w:bottom w:val="none" w:sz="0" w:space="0" w:color="auto"/>
        <w:right w:val="none" w:sz="0" w:space="0" w:color="auto"/>
      </w:divBdr>
    </w:div>
    <w:div w:id="855272064">
      <w:bodyDiv w:val="1"/>
      <w:marLeft w:val="0"/>
      <w:marRight w:val="0"/>
      <w:marTop w:val="0"/>
      <w:marBottom w:val="0"/>
      <w:divBdr>
        <w:top w:val="none" w:sz="0" w:space="0" w:color="auto"/>
        <w:left w:val="none" w:sz="0" w:space="0" w:color="auto"/>
        <w:bottom w:val="none" w:sz="0" w:space="0" w:color="auto"/>
        <w:right w:val="none" w:sz="0" w:space="0" w:color="auto"/>
      </w:divBdr>
    </w:div>
    <w:div w:id="919826154">
      <w:bodyDiv w:val="1"/>
      <w:marLeft w:val="0"/>
      <w:marRight w:val="0"/>
      <w:marTop w:val="0"/>
      <w:marBottom w:val="0"/>
      <w:divBdr>
        <w:top w:val="none" w:sz="0" w:space="0" w:color="auto"/>
        <w:left w:val="none" w:sz="0" w:space="0" w:color="auto"/>
        <w:bottom w:val="none" w:sz="0" w:space="0" w:color="auto"/>
        <w:right w:val="none" w:sz="0" w:space="0" w:color="auto"/>
      </w:divBdr>
    </w:div>
    <w:div w:id="974485587">
      <w:bodyDiv w:val="1"/>
      <w:marLeft w:val="0"/>
      <w:marRight w:val="0"/>
      <w:marTop w:val="0"/>
      <w:marBottom w:val="0"/>
      <w:divBdr>
        <w:top w:val="none" w:sz="0" w:space="0" w:color="auto"/>
        <w:left w:val="none" w:sz="0" w:space="0" w:color="auto"/>
        <w:bottom w:val="none" w:sz="0" w:space="0" w:color="auto"/>
        <w:right w:val="none" w:sz="0" w:space="0" w:color="auto"/>
      </w:divBdr>
    </w:div>
    <w:div w:id="1027869269">
      <w:bodyDiv w:val="1"/>
      <w:marLeft w:val="0"/>
      <w:marRight w:val="0"/>
      <w:marTop w:val="0"/>
      <w:marBottom w:val="0"/>
      <w:divBdr>
        <w:top w:val="none" w:sz="0" w:space="0" w:color="auto"/>
        <w:left w:val="none" w:sz="0" w:space="0" w:color="auto"/>
        <w:bottom w:val="none" w:sz="0" w:space="0" w:color="auto"/>
        <w:right w:val="none" w:sz="0" w:space="0" w:color="auto"/>
      </w:divBdr>
    </w:div>
    <w:div w:id="1110275139">
      <w:bodyDiv w:val="1"/>
      <w:marLeft w:val="0"/>
      <w:marRight w:val="0"/>
      <w:marTop w:val="0"/>
      <w:marBottom w:val="0"/>
      <w:divBdr>
        <w:top w:val="none" w:sz="0" w:space="0" w:color="auto"/>
        <w:left w:val="none" w:sz="0" w:space="0" w:color="auto"/>
        <w:bottom w:val="none" w:sz="0" w:space="0" w:color="auto"/>
        <w:right w:val="none" w:sz="0" w:space="0" w:color="auto"/>
      </w:divBdr>
    </w:div>
    <w:div w:id="1116558963">
      <w:bodyDiv w:val="1"/>
      <w:marLeft w:val="0"/>
      <w:marRight w:val="0"/>
      <w:marTop w:val="0"/>
      <w:marBottom w:val="0"/>
      <w:divBdr>
        <w:top w:val="none" w:sz="0" w:space="0" w:color="auto"/>
        <w:left w:val="none" w:sz="0" w:space="0" w:color="auto"/>
        <w:bottom w:val="none" w:sz="0" w:space="0" w:color="auto"/>
        <w:right w:val="none" w:sz="0" w:space="0" w:color="auto"/>
      </w:divBdr>
    </w:div>
    <w:div w:id="1180772322">
      <w:bodyDiv w:val="1"/>
      <w:marLeft w:val="0"/>
      <w:marRight w:val="0"/>
      <w:marTop w:val="0"/>
      <w:marBottom w:val="0"/>
      <w:divBdr>
        <w:top w:val="none" w:sz="0" w:space="0" w:color="auto"/>
        <w:left w:val="none" w:sz="0" w:space="0" w:color="auto"/>
        <w:bottom w:val="none" w:sz="0" w:space="0" w:color="auto"/>
        <w:right w:val="none" w:sz="0" w:space="0" w:color="auto"/>
      </w:divBdr>
    </w:div>
    <w:div w:id="1369064756">
      <w:bodyDiv w:val="1"/>
      <w:marLeft w:val="0"/>
      <w:marRight w:val="0"/>
      <w:marTop w:val="0"/>
      <w:marBottom w:val="0"/>
      <w:divBdr>
        <w:top w:val="none" w:sz="0" w:space="0" w:color="auto"/>
        <w:left w:val="none" w:sz="0" w:space="0" w:color="auto"/>
        <w:bottom w:val="none" w:sz="0" w:space="0" w:color="auto"/>
        <w:right w:val="none" w:sz="0" w:space="0" w:color="auto"/>
      </w:divBdr>
    </w:div>
    <w:div w:id="1425150462">
      <w:bodyDiv w:val="1"/>
      <w:marLeft w:val="0"/>
      <w:marRight w:val="0"/>
      <w:marTop w:val="0"/>
      <w:marBottom w:val="0"/>
      <w:divBdr>
        <w:top w:val="none" w:sz="0" w:space="0" w:color="auto"/>
        <w:left w:val="none" w:sz="0" w:space="0" w:color="auto"/>
        <w:bottom w:val="none" w:sz="0" w:space="0" w:color="auto"/>
        <w:right w:val="none" w:sz="0" w:space="0" w:color="auto"/>
      </w:divBdr>
    </w:div>
    <w:div w:id="1449080114">
      <w:bodyDiv w:val="1"/>
      <w:marLeft w:val="0"/>
      <w:marRight w:val="0"/>
      <w:marTop w:val="0"/>
      <w:marBottom w:val="0"/>
      <w:divBdr>
        <w:top w:val="none" w:sz="0" w:space="0" w:color="auto"/>
        <w:left w:val="none" w:sz="0" w:space="0" w:color="auto"/>
        <w:bottom w:val="none" w:sz="0" w:space="0" w:color="auto"/>
        <w:right w:val="none" w:sz="0" w:space="0" w:color="auto"/>
      </w:divBdr>
    </w:div>
    <w:div w:id="1479110601">
      <w:bodyDiv w:val="1"/>
      <w:marLeft w:val="0"/>
      <w:marRight w:val="0"/>
      <w:marTop w:val="0"/>
      <w:marBottom w:val="0"/>
      <w:divBdr>
        <w:top w:val="none" w:sz="0" w:space="0" w:color="auto"/>
        <w:left w:val="none" w:sz="0" w:space="0" w:color="auto"/>
        <w:bottom w:val="none" w:sz="0" w:space="0" w:color="auto"/>
        <w:right w:val="none" w:sz="0" w:space="0" w:color="auto"/>
      </w:divBdr>
    </w:div>
    <w:div w:id="1479228602">
      <w:bodyDiv w:val="1"/>
      <w:marLeft w:val="0"/>
      <w:marRight w:val="0"/>
      <w:marTop w:val="0"/>
      <w:marBottom w:val="0"/>
      <w:divBdr>
        <w:top w:val="none" w:sz="0" w:space="0" w:color="auto"/>
        <w:left w:val="none" w:sz="0" w:space="0" w:color="auto"/>
        <w:bottom w:val="none" w:sz="0" w:space="0" w:color="auto"/>
        <w:right w:val="none" w:sz="0" w:space="0" w:color="auto"/>
      </w:divBdr>
    </w:div>
    <w:div w:id="1580169869">
      <w:bodyDiv w:val="1"/>
      <w:marLeft w:val="0"/>
      <w:marRight w:val="0"/>
      <w:marTop w:val="0"/>
      <w:marBottom w:val="0"/>
      <w:divBdr>
        <w:top w:val="none" w:sz="0" w:space="0" w:color="auto"/>
        <w:left w:val="none" w:sz="0" w:space="0" w:color="auto"/>
        <w:bottom w:val="none" w:sz="0" w:space="0" w:color="auto"/>
        <w:right w:val="none" w:sz="0" w:space="0" w:color="auto"/>
      </w:divBdr>
    </w:div>
    <w:div w:id="1640451675">
      <w:bodyDiv w:val="1"/>
      <w:marLeft w:val="0"/>
      <w:marRight w:val="0"/>
      <w:marTop w:val="0"/>
      <w:marBottom w:val="0"/>
      <w:divBdr>
        <w:top w:val="none" w:sz="0" w:space="0" w:color="auto"/>
        <w:left w:val="none" w:sz="0" w:space="0" w:color="auto"/>
        <w:bottom w:val="none" w:sz="0" w:space="0" w:color="auto"/>
        <w:right w:val="none" w:sz="0" w:space="0" w:color="auto"/>
      </w:divBdr>
    </w:div>
    <w:div w:id="1658613257">
      <w:bodyDiv w:val="1"/>
      <w:marLeft w:val="0"/>
      <w:marRight w:val="0"/>
      <w:marTop w:val="0"/>
      <w:marBottom w:val="0"/>
      <w:divBdr>
        <w:top w:val="none" w:sz="0" w:space="0" w:color="auto"/>
        <w:left w:val="none" w:sz="0" w:space="0" w:color="auto"/>
        <w:bottom w:val="none" w:sz="0" w:space="0" w:color="auto"/>
        <w:right w:val="none" w:sz="0" w:space="0" w:color="auto"/>
      </w:divBdr>
    </w:div>
    <w:div w:id="1806392559">
      <w:bodyDiv w:val="1"/>
      <w:marLeft w:val="0"/>
      <w:marRight w:val="0"/>
      <w:marTop w:val="0"/>
      <w:marBottom w:val="0"/>
      <w:divBdr>
        <w:top w:val="none" w:sz="0" w:space="0" w:color="auto"/>
        <w:left w:val="none" w:sz="0" w:space="0" w:color="auto"/>
        <w:bottom w:val="none" w:sz="0" w:space="0" w:color="auto"/>
        <w:right w:val="none" w:sz="0" w:space="0" w:color="auto"/>
      </w:divBdr>
    </w:div>
    <w:div w:id="1833525508">
      <w:bodyDiv w:val="1"/>
      <w:marLeft w:val="0"/>
      <w:marRight w:val="0"/>
      <w:marTop w:val="0"/>
      <w:marBottom w:val="0"/>
      <w:divBdr>
        <w:top w:val="none" w:sz="0" w:space="0" w:color="auto"/>
        <w:left w:val="none" w:sz="0" w:space="0" w:color="auto"/>
        <w:bottom w:val="none" w:sz="0" w:space="0" w:color="auto"/>
        <w:right w:val="none" w:sz="0" w:space="0" w:color="auto"/>
      </w:divBdr>
    </w:div>
    <w:div w:id="1859734532">
      <w:bodyDiv w:val="1"/>
      <w:marLeft w:val="0"/>
      <w:marRight w:val="0"/>
      <w:marTop w:val="0"/>
      <w:marBottom w:val="0"/>
      <w:divBdr>
        <w:top w:val="none" w:sz="0" w:space="0" w:color="auto"/>
        <w:left w:val="none" w:sz="0" w:space="0" w:color="auto"/>
        <w:bottom w:val="none" w:sz="0" w:space="0" w:color="auto"/>
        <w:right w:val="none" w:sz="0" w:space="0" w:color="auto"/>
      </w:divBdr>
    </w:div>
    <w:div w:id="1910460801">
      <w:bodyDiv w:val="1"/>
      <w:marLeft w:val="0"/>
      <w:marRight w:val="0"/>
      <w:marTop w:val="0"/>
      <w:marBottom w:val="0"/>
      <w:divBdr>
        <w:top w:val="none" w:sz="0" w:space="0" w:color="auto"/>
        <w:left w:val="none" w:sz="0" w:space="0" w:color="auto"/>
        <w:bottom w:val="none" w:sz="0" w:space="0" w:color="auto"/>
        <w:right w:val="none" w:sz="0" w:space="0" w:color="auto"/>
      </w:divBdr>
    </w:div>
    <w:div w:id="1926451857">
      <w:bodyDiv w:val="1"/>
      <w:marLeft w:val="0"/>
      <w:marRight w:val="0"/>
      <w:marTop w:val="0"/>
      <w:marBottom w:val="0"/>
      <w:divBdr>
        <w:top w:val="none" w:sz="0" w:space="0" w:color="auto"/>
        <w:left w:val="none" w:sz="0" w:space="0" w:color="auto"/>
        <w:bottom w:val="none" w:sz="0" w:space="0" w:color="auto"/>
        <w:right w:val="none" w:sz="0" w:space="0" w:color="auto"/>
      </w:divBdr>
    </w:div>
    <w:div w:id="1988171030">
      <w:bodyDiv w:val="1"/>
      <w:marLeft w:val="0"/>
      <w:marRight w:val="0"/>
      <w:marTop w:val="0"/>
      <w:marBottom w:val="0"/>
      <w:divBdr>
        <w:top w:val="none" w:sz="0" w:space="0" w:color="auto"/>
        <w:left w:val="none" w:sz="0" w:space="0" w:color="auto"/>
        <w:bottom w:val="none" w:sz="0" w:space="0" w:color="auto"/>
        <w:right w:val="none" w:sz="0" w:space="0" w:color="auto"/>
      </w:divBdr>
    </w:div>
    <w:div w:id="1992053101">
      <w:bodyDiv w:val="1"/>
      <w:marLeft w:val="0"/>
      <w:marRight w:val="0"/>
      <w:marTop w:val="0"/>
      <w:marBottom w:val="0"/>
      <w:divBdr>
        <w:top w:val="none" w:sz="0" w:space="0" w:color="auto"/>
        <w:left w:val="none" w:sz="0" w:space="0" w:color="auto"/>
        <w:bottom w:val="none" w:sz="0" w:space="0" w:color="auto"/>
        <w:right w:val="none" w:sz="0" w:space="0" w:color="auto"/>
      </w:divBdr>
    </w:div>
    <w:div w:id="2010014855">
      <w:bodyDiv w:val="1"/>
      <w:marLeft w:val="0"/>
      <w:marRight w:val="0"/>
      <w:marTop w:val="0"/>
      <w:marBottom w:val="0"/>
      <w:divBdr>
        <w:top w:val="none" w:sz="0" w:space="0" w:color="auto"/>
        <w:left w:val="none" w:sz="0" w:space="0" w:color="auto"/>
        <w:bottom w:val="none" w:sz="0" w:space="0" w:color="auto"/>
        <w:right w:val="none" w:sz="0" w:space="0" w:color="auto"/>
      </w:divBdr>
    </w:div>
    <w:div w:id="2033534550">
      <w:bodyDiv w:val="1"/>
      <w:marLeft w:val="0"/>
      <w:marRight w:val="0"/>
      <w:marTop w:val="0"/>
      <w:marBottom w:val="0"/>
      <w:divBdr>
        <w:top w:val="none" w:sz="0" w:space="0" w:color="auto"/>
        <w:left w:val="none" w:sz="0" w:space="0" w:color="auto"/>
        <w:bottom w:val="none" w:sz="0" w:space="0" w:color="auto"/>
        <w:right w:val="none" w:sz="0" w:space="0" w:color="auto"/>
      </w:divBdr>
    </w:div>
    <w:div w:id="2065835433">
      <w:bodyDiv w:val="1"/>
      <w:marLeft w:val="0"/>
      <w:marRight w:val="0"/>
      <w:marTop w:val="0"/>
      <w:marBottom w:val="0"/>
      <w:divBdr>
        <w:top w:val="none" w:sz="0" w:space="0" w:color="auto"/>
        <w:left w:val="none" w:sz="0" w:space="0" w:color="auto"/>
        <w:bottom w:val="none" w:sz="0" w:space="0" w:color="auto"/>
        <w:right w:val="none" w:sz="0" w:space="0" w:color="auto"/>
      </w:divBdr>
    </w:div>
    <w:div w:id="2086106394">
      <w:bodyDiv w:val="1"/>
      <w:marLeft w:val="0"/>
      <w:marRight w:val="0"/>
      <w:marTop w:val="0"/>
      <w:marBottom w:val="0"/>
      <w:divBdr>
        <w:top w:val="none" w:sz="0" w:space="0" w:color="auto"/>
        <w:left w:val="none" w:sz="0" w:space="0" w:color="auto"/>
        <w:bottom w:val="none" w:sz="0" w:space="0" w:color="auto"/>
        <w:right w:val="none" w:sz="0" w:space="0" w:color="auto"/>
      </w:divBdr>
    </w:div>
    <w:div w:id="2089106103">
      <w:bodyDiv w:val="1"/>
      <w:marLeft w:val="0"/>
      <w:marRight w:val="0"/>
      <w:marTop w:val="0"/>
      <w:marBottom w:val="0"/>
      <w:divBdr>
        <w:top w:val="none" w:sz="0" w:space="0" w:color="auto"/>
        <w:left w:val="none" w:sz="0" w:space="0" w:color="auto"/>
        <w:bottom w:val="none" w:sz="0" w:space="0" w:color="auto"/>
        <w:right w:val="none" w:sz="0" w:space="0" w:color="auto"/>
      </w:divBdr>
    </w:div>
    <w:div w:id="2097093439">
      <w:bodyDiv w:val="1"/>
      <w:marLeft w:val="0"/>
      <w:marRight w:val="0"/>
      <w:marTop w:val="0"/>
      <w:marBottom w:val="0"/>
      <w:divBdr>
        <w:top w:val="none" w:sz="0" w:space="0" w:color="auto"/>
        <w:left w:val="none" w:sz="0" w:space="0" w:color="auto"/>
        <w:bottom w:val="none" w:sz="0" w:space="0" w:color="auto"/>
        <w:right w:val="none" w:sz="0" w:space="0" w:color="auto"/>
      </w:divBdr>
    </w:div>
    <w:div w:id="21357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m_kane@gse.harvard.edu" TargetMode="External"/><Relationship Id="rId18" Type="http://schemas.openxmlformats.org/officeDocument/2006/relationships/header" Target="head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dgoldhab@uw.edu" TargetMode="External"/><Relationship Id="rId17" Type="http://schemas.openxmlformats.org/officeDocument/2006/relationships/hyperlink" Target="mailto:douglas.o.staiger@dartmouth.edu"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tyler_patterson@gse.harvard.edu"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mailto:emily.morton@nwea.org" TargetMode="External"/><Relationship Id="rId23" Type="http://schemas.openxmlformats.org/officeDocument/2006/relationships/footer" Target="footer4.xml"/><Relationship Id="rId28"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w.mceachin@nwea.org" TargetMode="External"/><Relationship Id="rId22" Type="http://schemas.openxmlformats.org/officeDocument/2006/relationships/footer" Target="footer3.xml"/><Relationship Id="rId27" Type="http://schemas.openxmlformats.org/officeDocument/2006/relationships/image" Target="media/image4.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c22c19b8-df2c-446a-97e6-0537832b59fd">
      <Value>Other</Value>
    </Project>
    <TaxKeywordTaxHTField xmlns="c10c0a4b-5b5c-4261-bc38-f81547a452e9">
      <Terms xmlns="http://schemas.microsoft.com/office/infopath/2007/PartnerControls"/>
    </TaxKeywordTaxHTField>
    <kd32ac7d6e95498bafa119c099cb34c5 xmlns="c22c19b8-df2c-446a-97e6-0537832b59fd">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4328291a-db6c-47b3-a92b-72c8cff8c724</TermId>
        </TermInfo>
      </Terms>
    </kd32ac7d6e95498bafa119c099cb34c5>
    <TaxCatchAll xmlns="c10c0a4b-5b5c-4261-bc38-f81547a452e9">
      <Value>3</Value>
    </TaxCatchAll>
    <Doc_Type xmlns="c22c19b8-df2c-446a-97e6-0537832b59fd">Report</Doc_Type>
    <SharedWithUsers xmlns="c10c0a4b-5b5c-4261-bc38-f81547a452e9">
      <UserInfo>
        <DisplayName>Patterson, Tyler K.</DisplayName>
        <AccountId>254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86CC2AB8B7FE4BAAB915CF6E8BDE67" ma:contentTypeVersion="21" ma:contentTypeDescription="Create a new document." ma:contentTypeScope="" ma:versionID="eeefed2f64a17ba441247e16ce407587">
  <xsd:schema xmlns:xsd="http://www.w3.org/2001/XMLSchema" xmlns:xs="http://www.w3.org/2001/XMLSchema" xmlns:p="http://schemas.microsoft.com/office/2006/metadata/properties" xmlns:ns2="c22c19b8-df2c-446a-97e6-0537832b59fd" xmlns:ns3="c10c0a4b-5b5c-4261-bc38-f81547a452e9" targetNamespace="http://schemas.microsoft.com/office/2006/metadata/properties" ma:root="true" ma:fieldsID="47ff29e52303a0a1b222842f2e457357" ns2:_="" ns3:_="">
    <xsd:import namespace="c22c19b8-df2c-446a-97e6-0537832b59fd"/>
    <xsd:import namespace="c10c0a4b-5b5c-4261-bc38-f81547a452e9"/>
    <xsd:element name="properties">
      <xsd:complexType>
        <xsd:sequence>
          <xsd:element name="documentManagement">
            <xsd:complexType>
              <xsd:all>
                <xsd:element ref="ns2:Project" minOccurs="0"/>
                <xsd:element ref="ns2:Doc_Typ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_dlc_DocId" minOccurs="0"/>
                <xsd:element ref="ns3:_dlc_DocIdUrl" minOccurs="0"/>
                <xsd:element ref="ns3:_dlc_DocIdPersistId" minOccurs="0"/>
                <xsd:element ref="ns3:TaxKeywordTaxHTField" minOccurs="0"/>
                <xsd:element ref="ns3:TaxCatchAll" minOccurs="0"/>
                <xsd:element ref="ns2:kd32ac7d6e95498bafa119c099cb34c5"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c19b8-df2c-446a-97e6-0537832b59fd" elementFormDefault="qualified">
    <xsd:import namespace="http://schemas.microsoft.com/office/2006/documentManagement/types"/>
    <xsd:import namespace="http://schemas.microsoft.com/office/infopath/2007/PartnerControls"/>
    <xsd:element name="Project" ma:index="2" nillable="true" ma:displayName="CEPR_Project" ma:default="Other" ma:internalName="Project">
      <xsd:complexType>
        <xsd:complexContent>
          <xsd:extension base="dms:MultiChoice">
            <xsd:sequence>
              <xsd:element name="Value" maxOccurs="unbounded" minOccurs="0" nillable="true">
                <xsd:simpleType>
                  <xsd:restriction base="dms:Choice">
                    <xsd:enumeration value="BCRC"/>
                    <xsd:enumeration value="CDW"/>
                    <xsd:enumeration value="DM"/>
                    <xsd:enumeration value="DIMES"/>
                    <xsd:enumeration value="PG"/>
                    <xsd:enumeration value="Training"/>
                    <xsd:enumeration value="NCRERN"/>
                    <xsd:enumeration value="RER"/>
                    <xsd:enumeration value="PIER"/>
                    <xsd:enumeration value="Other"/>
                  </xsd:restriction>
                </xsd:simpleType>
              </xsd:element>
            </xsd:sequence>
          </xsd:extension>
        </xsd:complexContent>
      </xsd:complexType>
    </xsd:element>
    <xsd:element name="Doc_Type" ma:index="3" nillable="true" ma:displayName="Content_old" ma:default="Report" ma:format="Dropdown" ma:indexed="true" ma:internalName="Doc_Type">
      <xsd:simpleType>
        <xsd:restriction base="dms:Choice">
          <xsd:enumeration value="Report"/>
          <xsd:enumeration value="Handbook"/>
          <xsd:enumeration value="Manual"/>
          <xsd:enumeration value="DUA_contract"/>
          <xsd:enumeration value="NDA"/>
          <xsd:enumeration value="IRB"/>
          <xsd:enumeration value="Publication"/>
          <xsd:enumeration value="Marketing"/>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d32ac7d6e95498bafa119c099cb34c5" ma:index="29" nillable="true" ma:taxonomy="true" ma:internalName="kd32ac7d6e95498bafa119c099cb34c5" ma:taxonomyFieldName="CEPR_Category" ma:displayName="CEPR_Category" ma:default="3;#Other|4328291a-db6c-47b3-a92b-72c8cff8c724" ma:fieldId="{4d32ac7d-6e95-498b-afa1-19c099cb34c5}" ma:taxonomyMulti="true" ma:sspId="a8107521-1385-498b-8889-bf2cd8dee380" ma:termSetId="327dd752-df2f-4ae7-9f9f-2ce2b6832c1b" ma:anchorId="00000000-0000-0000-0000-000000000000" ma:open="tru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0c0a4b-5b5c-4261-bc38-f81547a452e9"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KeywordTaxHTField" ma:index="26" nillable="true" ma:taxonomy="true" ma:internalName="TaxKeywordTaxHTField" ma:taxonomyFieldName="TaxKeyword" ma:displayName="CEPR_Keywords" ma:fieldId="{23f27201-bee3-471e-b2e7-b64fd8b7ca38}" ma:taxonomyMulti="true" ma:sspId="a8107521-1385-498b-8889-bf2cd8dee380"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86af4bc4-32aa-41ce-b306-7b1abe79820c}" ma:internalName="TaxCatchAll" ma:showField="CatchAllData" ma:web="c10c0a4b-5b5c-4261-bc38-f81547a45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4189D-D2CF-4B64-8838-E0BB2F33087C}">
  <ds:schemaRefs>
    <ds:schemaRef ds:uri="c10c0a4b-5b5c-4261-bc38-f81547a452e9"/>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c22c19b8-df2c-446a-97e6-0537832b59fd"/>
    <ds:schemaRef ds:uri="http://purl.org/dc/dcmitype/"/>
  </ds:schemaRefs>
</ds:datastoreItem>
</file>

<file path=customXml/itemProps2.xml><?xml version="1.0" encoding="utf-8"?>
<ds:datastoreItem xmlns:ds="http://schemas.openxmlformats.org/officeDocument/2006/customXml" ds:itemID="{CE04AE70-CFFA-4FB0-8E6C-F2D3E7D00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c19b8-df2c-446a-97e6-0537832b59fd"/>
    <ds:schemaRef ds:uri="c10c0a4b-5b5c-4261-bc38-f81547a45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D2AC6F-4513-471D-AD3B-554E5DF80979}">
  <ds:schemaRefs>
    <ds:schemaRef ds:uri="http://schemas.openxmlformats.org/officeDocument/2006/bibliography"/>
  </ds:schemaRefs>
</ds:datastoreItem>
</file>

<file path=customXml/itemProps4.xml><?xml version="1.0" encoding="utf-8"?>
<ds:datastoreItem xmlns:ds="http://schemas.openxmlformats.org/officeDocument/2006/customXml" ds:itemID="{4D7F07C5-8ACA-4C2E-897C-3CBE8EA60CDA}">
  <ds:schemaRefs>
    <ds:schemaRef ds:uri="http://schemas.microsoft.com/sharepoint/events"/>
  </ds:schemaRefs>
</ds:datastoreItem>
</file>

<file path=customXml/itemProps5.xml><?xml version="1.0" encoding="utf-8"?>
<ds:datastoreItem xmlns:ds="http://schemas.openxmlformats.org/officeDocument/2006/customXml" ds:itemID="{8B2D16C1-4E8C-4DF0-9BDD-68F0916A0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8614</Words>
  <Characters>49101</Characters>
  <Application>Microsoft Office Word</Application>
  <DocSecurity>0</DocSecurity>
  <Lines>409</Lines>
  <Paragraphs>115</Paragraphs>
  <ScaleCrop>false</ScaleCrop>
  <Company/>
  <LinksUpToDate>false</LinksUpToDate>
  <CharactersWithSpaces>57600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Thomas</dc:creator>
  <cp:keywords/>
  <dc:description/>
  <cp:lastModifiedBy>Blauvelt, Lindsay</cp:lastModifiedBy>
  <cp:revision>2</cp:revision>
  <cp:lastPrinted>2022-04-01T23:06:00Z</cp:lastPrinted>
  <dcterms:created xsi:type="dcterms:W3CDTF">2022-05-04T20:11:00Z</dcterms:created>
  <dcterms:modified xsi:type="dcterms:W3CDTF">2022-05-04T20:11:00Z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0x0101006386CC2AB8B7FE4BAAB915CF6E8BDE67</vt:lpwstr>
  </property>
  <property fmtid="{D5CDD505-2E9C-101B-9397-08002B2CF9AE}" pid="3" name="CEPR_Category">
    <vt:lpwstr>3;#Other|4328291a-db6c-47b3-a92b-72c8cff8c724</vt:lpwstr>
  </property>
  <property fmtid="{D5CDD505-2E9C-101B-9397-08002B2CF9AE}" pid="4" name="TaxKeyword">
    <vt:lpwstr/>
  </property>
</Properties>
</file>